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A87B" w14:textId="1CC11851" w:rsidR="00006CDB" w:rsidRDefault="00006CDB" w:rsidP="008D7BCC">
      <w:pPr>
        <w:pStyle w:val="Heading1"/>
        <w:numPr>
          <w:ilvl w:val="0"/>
          <w:numId w:val="0"/>
        </w:numPr>
        <w:rPr>
          <w:rFonts w:ascii="Arial" w:hAnsi="Arial" w:cs="Arial"/>
        </w:rPr>
      </w:pPr>
      <w:r>
        <w:rPr>
          <w:rFonts w:ascii="Arial" w:hAnsi="Arial" w:cs="Arial"/>
        </w:rPr>
        <w:t>STANDARD CODE OF RULES</w:t>
      </w:r>
      <w:r w:rsidR="00D71B12">
        <w:rPr>
          <w:rFonts w:ascii="Arial" w:hAnsi="Arial" w:cs="Arial"/>
        </w:rPr>
        <w:t xml:space="preserve"> -</w:t>
      </w:r>
      <w:r w:rsidR="008D7BCC">
        <w:rPr>
          <w:rFonts w:ascii="Arial" w:hAnsi="Arial" w:cs="Arial"/>
        </w:rPr>
        <w:t xml:space="preserve"> CHANGES FOR 2023-24 - RATIONALE</w:t>
      </w:r>
    </w:p>
    <w:tbl>
      <w:tblPr>
        <w:tblW w:w="0" w:type="auto"/>
        <w:tblCellMar>
          <w:left w:w="0" w:type="dxa"/>
          <w:right w:w="0" w:type="dxa"/>
        </w:tblCellMar>
        <w:tblLook w:val="04A0" w:firstRow="1" w:lastRow="0" w:firstColumn="1" w:lastColumn="0" w:noHBand="0" w:noVBand="1"/>
      </w:tblPr>
      <w:tblGrid>
        <w:gridCol w:w="564"/>
        <w:gridCol w:w="1430"/>
        <w:gridCol w:w="8351"/>
        <w:gridCol w:w="3593"/>
      </w:tblGrid>
      <w:tr w:rsidR="00006CDB" w:rsidRPr="009A71AB" w14:paraId="69BB3FE7" w14:textId="77777777" w:rsidTr="004C3CF8">
        <w:trPr>
          <w:tblHeader/>
        </w:trPr>
        <w:tc>
          <w:tcPr>
            <w:tcW w:w="564"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6797A166" w14:textId="77777777" w:rsidR="00006CDB" w:rsidRPr="009A71AB" w:rsidRDefault="00006CDB" w:rsidP="004C3CF8">
            <w:pPr>
              <w:spacing w:before="120" w:after="120"/>
              <w:jc w:val="center"/>
              <w:rPr>
                <w:rFonts w:ascii="Arial" w:hAnsi="Arial" w:cs="Arial"/>
                <w:b/>
                <w:bCs/>
                <w:sz w:val="20"/>
                <w:szCs w:val="20"/>
              </w:rPr>
            </w:pPr>
            <w:r w:rsidRPr="009A71AB">
              <w:rPr>
                <w:rFonts w:ascii="Arial" w:hAnsi="Arial" w:cs="Arial"/>
                <w:b/>
                <w:bCs/>
                <w:sz w:val="20"/>
                <w:szCs w:val="20"/>
              </w:rPr>
              <w:t>No.</w:t>
            </w:r>
          </w:p>
        </w:tc>
        <w:tc>
          <w:tcPr>
            <w:tcW w:w="143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3F17B65F" w14:textId="77777777" w:rsidR="00006CDB" w:rsidRPr="009A71AB" w:rsidRDefault="00006CDB" w:rsidP="004C3CF8">
            <w:pPr>
              <w:spacing w:before="120" w:after="120"/>
              <w:jc w:val="center"/>
              <w:rPr>
                <w:rFonts w:ascii="Arial" w:hAnsi="Arial" w:cs="Arial"/>
                <w:b/>
                <w:bCs/>
                <w:sz w:val="20"/>
                <w:szCs w:val="20"/>
              </w:rPr>
            </w:pPr>
            <w:r w:rsidRPr="009A71AB">
              <w:rPr>
                <w:rFonts w:ascii="Arial" w:hAnsi="Arial" w:cs="Arial"/>
                <w:b/>
                <w:bCs/>
                <w:sz w:val="20"/>
                <w:szCs w:val="20"/>
              </w:rPr>
              <w:t>RULE</w:t>
            </w:r>
          </w:p>
        </w:tc>
        <w:tc>
          <w:tcPr>
            <w:tcW w:w="8351"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BBC3F12" w14:textId="184D1C41" w:rsidR="00006CDB" w:rsidRPr="009A71AB" w:rsidRDefault="00006CDB" w:rsidP="004C3CF8">
            <w:pPr>
              <w:spacing w:before="120" w:after="120"/>
              <w:jc w:val="center"/>
              <w:rPr>
                <w:rFonts w:ascii="Arial" w:hAnsi="Arial" w:cs="Arial"/>
                <w:b/>
                <w:bCs/>
                <w:sz w:val="20"/>
                <w:szCs w:val="20"/>
              </w:rPr>
            </w:pPr>
            <w:r w:rsidRPr="009A71AB">
              <w:rPr>
                <w:rFonts w:ascii="Arial" w:hAnsi="Arial" w:cs="Arial"/>
                <w:b/>
                <w:bCs/>
                <w:sz w:val="20"/>
                <w:szCs w:val="20"/>
              </w:rPr>
              <w:t>AMENDMENTS</w:t>
            </w:r>
          </w:p>
        </w:tc>
        <w:tc>
          <w:tcPr>
            <w:tcW w:w="3593"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4FCC3FDF" w14:textId="77777777" w:rsidR="00006CDB" w:rsidRPr="009A71AB" w:rsidRDefault="00006CDB" w:rsidP="004C3CF8">
            <w:pPr>
              <w:spacing w:before="120" w:after="120"/>
              <w:jc w:val="center"/>
              <w:rPr>
                <w:rFonts w:ascii="Arial" w:hAnsi="Arial" w:cs="Arial"/>
                <w:b/>
                <w:bCs/>
                <w:sz w:val="20"/>
                <w:szCs w:val="20"/>
              </w:rPr>
            </w:pPr>
            <w:r w:rsidRPr="009A71AB">
              <w:rPr>
                <w:rFonts w:ascii="Arial" w:hAnsi="Arial" w:cs="Arial"/>
                <w:b/>
                <w:bCs/>
                <w:sz w:val="20"/>
                <w:szCs w:val="20"/>
              </w:rPr>
              <w:t>RATIONALE</w:t>
            </w:r>
          </w:p>
        </w:tc>
      </w:tr>
      <w:tr w:rsidR="00006CDB" w:rsidRPr="009A71AB" w14:paraId="7C665AB3"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4F8F5E5A" w14:textId="77777777" w:rsidR="00006CDB" w:rsidRPr="00E56093" w:rsidRDefault="00006CDB" w:rsidP="004C3CF8">
            <w:pPr>
              <w:pStyle w:val="ListParagraph"/>
              <w:numPr>
                <w:ilvl w:val="0"/>
                <w:numId w:val="28"/>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238FF1" w14:textId="77777777" w:rsidR="00006CDB" w:rsidRPr="00E56093" w:rsidRDefault="00006CDB" w:rsidP="004C3CF8">
            <w:pPr>
              <w:spacing w:before="120" w:after="120"/>
              <w:rPr>
                <w:rFonts w:ascii="Arial" w:hAnsi="Arial" w:cs="Arial"/>
                <w:sz w:val="20"/>
                <w:szCs w:val="20"/>
              </w:rPr>
            </w:pPr>
            <w:r w:rsidRPr="00E56093">
              <w:rPr>
                <w:rFonts w:ascii="Arial" w:hAnsi="Arial" w:cs="Arial"/>
                <w:sz w:val="20"/>
                <w:szCs w:val="20"/>
              </w:rPr>
              <w:t>Preamble</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55E3F2"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This document contains the Standard Code of Rules developed by The Football Association for open age football (the “Standard Code”).</w:t>
            </w:r>
          </w:p>
          <w:p w14:paraId="67169B1F" w14:textId="20B2A42D"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The Standard Code is mandatory for all Competitions at Regional NLS Feeder League level and below</w:t>
            </w:r>
            <w:r w:rsidRPr="00E56093">
              <w:rPr>
                <w:rFonts w:ascii="Arial" w:hAnsi="Arial" w:cs="Arial"/>
                <w:color w:val="000000" w:themeColor="text1"/>
                <w:sz w:val="20"/>
                <w:szCs w:val="20"/>
              </w:rPr>
              <w:t xml:space="preserve">, and </w:t>
            </w:r>
            <w:r w:rsidRPr="00E56093">
              <w:rPr>
                <w:rFonts w:ascii="Arial" w:hAnsi="Arial" w:cs="Arial"/>
                <w:color w:val="FF0000"/>
                <w:sz w:val="20"/>
                <w:szCs w:val="20"/>
              </w:rPr>
              <w:t xml:space="preserve">Tier 7 </w:t>
            </w:r>
            <w:r w:rsidR="008553BC" w:rsidRPr="0051746C">
              <w:rPr>
                <w:rFonts w:ascii="Arial" w:hAnsi="Arial" w:cs="Arial"/>
                <w:color w:val="FF0000"/>
                <w:sz w:val="20"/>
                <w:szCs w:val="20"/>
              </w:rPr>
              <w:t xml:space="preserve">and below </w:t>
            </w:r>
            <w:r w:rsidRPr="0051746C">
              <w:rPr>
                <w:rFonts w:ascii="Arial" w:hAnsi="Arial" w:cs="Arial"/>
                <w:color w:val="FF0000"/>
                <w:sz w:val="20"/>
                <w:szCs w:val="20"/>
              </w:rPr>
              <w:t>of</w:t>
            </w:r>
            <w:r w:rsidRPr="00E56093">
              <w:rPr>
                <w:rFonts w:ascii="Arial" w:hAnsi="Arial" w:cs="Arial"/>
                <w:color w:val="FF0000"/>
                <w:sz w:val="20"/>
                <w:szCs w:val="20"/>
              </w:rPr>
              <w:t xml:space="preserve"> </w:t>
            </w:r>
            <w:r w:rsidRPr="00E56093">
              <w:rPr>
                <w:rFonts w:ascii="Arial" w:hAnsi="Arial" w:cs="Arial"/>
                <w:color w:val="000000" w:themeColor="text1"/>
                <w:sz w:val="20"/>
                <w:szCs w:val="20"/>
              </w:rPr>
              <w:t>The FA Women’s Pyramid</w:t>
            </w:r>
            <w:r w:rsidRPr="00E56093">
              <w:rPr>
                <w:rFonts w:ascii="Arial" w:hAnsi="Arial" w:cs="Arial"/>
                <w:strike/>
                <w:color w:val="000000" w:themeColor="text1"/>
                <w:sz w:val="20"/>
                <w:szCs w:val="20"/>
              </w:rPr>
              <w:t xml:space="preserve"> </w:t>
            </w:r>
            <w:r w:rsidRPr="005C0749">
              <w:rPr>
                <w:rFonts w:ascii="Arial" w:hAnsi="Arial" w:cs="Arial"/>
                <w:strike/>
                <w:sz w:val="20"/>
                <w:szCs w:val="20"/>
              </w:rPr>
              <w:t>excluding the FAWSL, FAWC and the FA Women’s National League</w:t>
            </w:r>
            <w:r w:rsidRPr="005C0749">
              <w:rPr>
                <w:rFonts w:ascii="Arial" w:hAnsi="Arial" w:cs="Arial"/>
                <w:sz w:val="20"/>
                <w:szCs w:val="20"/>
              </w:rPr>
              <w:t>.</w:t>
            </w:r>
          </w:p>
          <w:p w14:paraId="6949D6CA"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Competitions seeking sanction must draft their Rules in conformity with the Standard Code, using the same numbering and standard headings.</w:t>
            </w:r>
          </w:p>
          <w:p w14:paraId="50C1FE1D"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The mandatory rules are printed in normal text and the optional rules in italics.</w:t>
            </w:r>
          </w:p>
          <w:p w14:paraId="3D3E8C9B"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It should be noted that in many cases rules are so printed because they are alternatives and the procedure to apply should be retained and the others omitted.</w:t>
            </w:r>
          </w:p>
          <w:p w14:paraId="23A4E9A2"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 xml:space="preserve">In all cases where a </w:t>
            </w:r>
            <w:proofErr w:type="gramStart"/>
            <w:r w:rsidRPr="00E56093">
              <w:rPr>
                <w:rFonts w:ascii="Arial" w:hAnsi="Arial" w:cs="Arial"/>
                <w:color w:val="231F20"/>
                <w:sz w:val="20"/>
                <w:szCs w:val="20"/>
              </w:rPr>
              <w:t>[ ]</w:t>
            </w:r>
            <w:proofErr w:type="gramEnd"/>
            <w:r w:rsidRPr="00E56093">
              <w:rPr>
                <w:rFonts w:ascii="Arial" w:hAnsi="Arial" w:cs="Arial"/>
                <w:color w:val="231F20"/>
                <w:sz w:val="20"/>
                <w:szCs w:val="20"/>
              </w:rPr>
              <w:t xml:space="preserve"> is shown the necessary name, address, number or wording to complete that rule must be inserted.</w:t>
            </w:r>
          </w:p>
          <w:p w14:paraId="08A39EBB"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 xml:space="preserve">Competitions may add to the core of the Standard Code, which is mandatory, providing the additions are approved by the Sanctioning Authority and do not conflict with the mandatory rules or any relevant principles and policies established by </w:t>
            </w:r>
            <w:proofErr w:type="gramStart"/>
            <w:r w:rsidRPr="00E56093">
              <w:rPr>
                <w:rFonts w:ascii="Arial" w:hAnsi="Arial" w:cs="Arial"/>
                <w:color w:val="231F20"/>
                <w:sz w:val="20"/>
                <w:szCs w:val="20"/>
              </w:rPr>
              <w:t>The</w:t>
            </w:r>
            <w:proofErr w:type="gramEnd"/>
            <w:r w:rsidRPr="00E56093">
              <w:rPr>
                <w:rFonts w:ascii="Arial" w:hAnsi="Arial" w:cs="Arial"/>
                <w:color w:val="231F20"/>
                <w:sz w:val="20"/>
                <w:szCs w:val="20"/>
              </w:rPr>
              <w:t xml:space="preserve"> FA. </w:t>
            </w:r>
            <w:r w:rsidRPr="008553BC">
              <w:rPr>
                <w:rFonts w:ascii="Arial" w:hAnsi="Arial" w:cs="Arial"/>
                <w:strike/>
                <w:sz w:val="20"/>
                <w:szCs w:val="20"/>
              </w:rPr>
              <w:t>Competitions at Tiers 5 and 6 of The FA Women’s Pyramid must also have an additions or optional rules approved by The Women’s Football Board prior to seeking approval from the Sanctioning Authority. Guidance from the Sanctioning Authority should be sought in advance if there is any doubt as to the acceptability of additional rules.</w:t>
            </w: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0D2C3A" w14:textId="39F318FB" w:rsidR="00006CDB" w:rsidRPr="00E56093" w:rsidRDefault="00006CDB" w:rsidP="007C27B5">
            <w:pPr>
              <w:tabs>
                <w:tab w:val="left" w:pos="709"/>
              </w:tabs>
              <w:spacing w:before="56" w:line="249" w:lineRule="auto"/>
              <w:ind w:right="-26"/>
              <w:jc w:val="both"/>
              <w:rPr>
                <w:rFonts w:ascii="Arial" w:hAnsi="Arial" w:cs="Arial"/>
                <w:color w:val="231F20"/>
                <w:sz w:val="20"/>
                <w:szCs w:val="20"/>
              </w:rPr>
            </w:pPr>
            <w:r w:rsidRPr="00E56093">
              <w:rPr>
                <w:rFonts w:ascii="Arial" w:hAnsi="Arial" w:cs="Arial"/>
                <w:sz w:val="20"/>
                <w:szCs w:val="20"/>
              </w:rPr>
              <w:t xml:space="preserve">References to the Women’s Football Pyramid and associated regulations have been amended </w:t>
            </w:r>
            <w:r w:rsidR="002B659C">
              <w:rPr>
                <w:rFonts w:ascii="Arial" w:hAnsi="Arial" w:cs="Arial"/>
                <w:sz w:val="20"/>
                <w:szCs w:val="20"/>
              </w:rPr>
              <w:t xml:space="preserve">because </w:t>
            </w:r>
            <w:r w:rsidRPr="00E56093">
              <w:rPr>
                <w:rFonts w:ascii="Arial" w:hAnsi="Arial" w:cs="Arial"/>
                <w:sz w:val="20"/>
                <w:szCs w:val="20"/>
              </w:rPr>
              <w:t>a separate set of rules for Tiers 3-6 of the Women’s Football Pyramid is being created</w:t>
            </w:r>
            <w:r w:rsidR="002B659C">
              <w:rPr>
                <w:rFonts w:ascii="Arial" w:hAnsi="Arial" w:cs="Arial"/>
                <w:sz w:val="20"/>
                <w:szCs w:val="20"/>
              </w:rPr>
              <w:t xml:space="preserve">. This </w:t>
            </w:r>
            <w:r w:rsidRPr="00E56093">
              <w:rPr>
                <w:rFonts w:ascii="Arial" w:hAnsi="Arial" w:cs="Arial"/>
                <w:sz w:val="20"/>
                <w:szCs w:val="20"/>
              </w:rPr>
              <w:t>will replace the Standard Code of Rules for competitions at that level of the women’s game</w:t>
            </w:r>
            <w:r w:rsidR="002B659C">
              <w:rPr>
                <w:rFonts w:ascii="Arial" w:hAnsi="Arial" w:cs="Arial"/>
                <w:sz w:val="20"/>
                <w:szCs w:val="20"/>
              </w:rPr>
              <w:t xml:space="preserve"> (albeit will be very similar in content and format)</w:t>
            </w:r>
            <w:r w:rsidRPr="00E56093">
              <w:rPr>
                <w:rFonts w:ascii="Arial" w:hAnsi="Arial" w:cs="Arial"/>
                <w:sz w:val="20"/>
                <w:szCs w:val="20"/>
              </w:rPr>
              <w:t>. Tier 7 of the Women’s Football Pyramid will still follow the Standard Code of Rules.</w:t>
            </w:r>
          </w:p>
        </w:tc>
      </w:tr>
      <w:tr w:rsidR="00006CDB" w:rsidRPr="00E56093" w14:paraId="41502DCD"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7DB2769D" w14:textId="77777777" w:rsidR="00006CDB" w:rsidRPr="00E56093" w:rsidRDefault="00006CDB" w:rsidP="004C3CF8">
            <w:pPr>
              <w:pStyle w:val="ListParagraph"/>
              <w:numPr>
                <w:ilvl w:val="0"/>
                <w:numId w:val="28"/>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7D7353" w14:textId="5DC7CBBE" w:rsidR="00006CDB" w:rsidRPr="00E56093" w:rsidRDefault="00B45C8F" w:rsidP="004C3CF8">
            <w:pPr>
              <w:spacing w:before="120" w:after="120"/>
              <w:rPr>
                <w:rFonts w:ascii="Arial" w:hAnsi="Arial" w:cs="Arial"/>
                <w:sz w:val="20"/>
                <w:szCs w:val="20"/>
              </w:rPr>
            </w:pPr>
            <w:r>
              <w:rPr>
                <w:rFonts w:ascii="Arial" w:hAnsi="Arial" w:cs="Arial"/>
                <w:sz w:val="20"/>
                <w:szCs w:val="20"/>
              </w:rPr>
              <w:t>Throughout SCOR</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BE0E98" w14:textId="7D7772A3" w:rsidR="00006CDB" w:rsidRPr="00E56093" w:rsidRDefault="00B45C8F" w:rsidP="004C3CF8">
            <w:pPr>
              <w:tabs>
                <w:tab w:val="left" w:pos="709"/>
              </w:tabs>
              <w:spacing w:before="56" w:line="249" w:lineRule="auto"/>
              <w:ind w:right="-26"/>
              <w:rPr>
                <w:rFonts w:ascii="Arial" w:hAnsi="Arial" w:cs="Arial"/>
                <w:sz w:val="20"/>
                <w:szCs w:val="20"/>
              </w:rPr>
            </w:pPr>
            <w:r w:rsidRPr="001F160D">
              <w:rPr>
                <w:rFonts w:ascii="Arial" w:hAnsi="Arial" w:cs="Arial"/>
                <w:sz w:val="20"/>
                <w:szCs w:val="20"/>
              </w:rPr>
              <w:t xml:space="preserve">Amend references from </w:t>
            </w:r>
            <w:r w:rsidRPr="00D2112F">
              <w:rPr>
                <w:rFonts w:ascii="Arial" w:hAnsi="Arial" w:cs="Arial"/>
                <w:color w:val="FF0000"/>
                <w:sz w:val="20"/>
                <w:szCs w:val="20"/>
              </w:rPr>
              <w:t xml:space="preserve">“his” </w:t>
            </w:r>
            <w:r w:rsidRPr="001F160D">
              <w:rPr>
                <w:rFonts w:ascii="Arial" w:hAnsi="Arial" w:cs="Arial"/>
                <w:sz w:val="20"/>
                <w:szCs w:val="20"/>
              </w:rPr>
              <w:t>to</w:t>
            </w:r>
            <w:r w:rsidRPr="00D2112F">
              <w:rPr>
                <w:rFonts w:ascii="Arial" w:hAnsi="Arial" w:cs="Arial"/>
                <w:color w:val="FF0000"/>
                <w:sz w:val="20"/>
                <w:szCs w:val="20"/>
              </w:rPr>
              <w:t xml:space="preserve"> “their”</w:t>
            </w:r>
            <w:r w:rsidR="00E41A45" w:rsidRPr="00D2112F">
              <w:rPr>
                <w:rFonts w:ascii="Arial" w:hAnsi="Arial" w:cs="Arial"/>
                <w:color w:val="FF0000"/>
                <w:sz w:val="20"/>
                <w:szCs w:val="20"/>
              </w:rPr>
              <w:t xml:space="preserve"> </w:t>
            </w:r>
            <w:proofErr w:type="gramStart"/>
            <w:r w:rsidR="00E41A45" w:rsidRPr="001F160D">
              <w:rPr>
                <w:rFonts w:ascii="Arial" w:hAnsi="Arial" w:cs="Arial"/>
                <w:sz w:val="20"/>
                <w:szCs w:val="20"/>
              </w:rPr>
              <w:t>in order to</w:t>
            </w:r>
            <w:proofErr w:type="gramEnd"/>
            <w:r w:rsidR="00E41A45" w:rsidRPr="001F160D">
              <w:rPr>
                <w:rFonts w:ascii="Arial" w:hAnsi="Arial" w:cs="Arial"/>
                <w:sz w:val="20"/>
                <w:szCs w:val="20"/>
              </w:rPr>
              <w:t xml:space="preserve"> be gender neutral.</w:t>
            </w: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42B615" w14:textId="77777777" w:rsidR="00006CDB" w:rsidRPr="00E56093" w:rsidRDefault="00006CDB" w:rsidP="002B659C">
            <w:pPr>
              <w:tabs>
                <w:tab w:val="left" w:pos="709"/>
              </w:tabs>
              <w:spacing w:before="56" w:line="249" w:lineRule="auto"/>
              <w:ind w:right="-26"/>
              <w:jc w:val="both"/>
              <w:rPr>
                <w:rFonts w:ascii="Arial" w:hAnsi="Arial" w:cs="Arial"/>
                <w:sz w:val="20"/>
                <w:szCs w:val="20"/>
              </w:rPr>
            </w:pPr>
            <w:r w:rsidRPr="00E56093">
              <w:rPr>
                <w:rFonts w:ascii="Arial" w:hAnsi="Arial" w:cs="Arial"/>
                <w:color w:val="231F20"/>
                <w:sz w:val="20"/>
                <w:szCs w:val="20"/>
              </w:rPr>
              <w:t>Amendment to provide for gender neutral language.</w:t>
            </w:r>
            <w:r w:rsidRPr="00E56093">
              <w:rPr>
                <w:rFonts w:ascii="Arial" w:hAnsi="Arial" w:cs="Arial"/>
                <w:sz w:val="20"/>
                <w:szCs w:val="20"/>
              </w:rPr>
              <w:t xml:space="preserve"> </w:t>
            </w:r>
          </w:p>
        </w:tc>
      </w:tr>
      <w:tr w:rsidR="00006CDB" w:rsidRPr="009A71AB" w14:paraId="1B2A609B"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402ABE5D" w14:textId="77777777" w:rsidR="00006CDB" w:rsidRPr="00E56093" w:rsidRDefault="00006CDB" w:rsidP="004C3CF8">
            <w:pPr>
              <w:pStyle w:val="ListParagraph"/>
              <w:numPr>
                <w:ilvl w:val="0"/>
                <w:numId w:val="28"/>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5CBA7" w14:textId="77777777" w:rsidR="00006CDB" w:rsidRPr="00E56093" w:rsidRDefault="00006CDB" w:rsidP="004C3CF8">
            <w:pPr>
              <w:spacing w:before="120" w:after="120"/>
              <w:rPr>
                <w:rFonts w:ascii="Arial" w:hAnsi="Arial" w:cs="Arial"/>
                <w:sz w:val="20"/>
                <w:szCs w:val="20"/>
              </w:rPr>
            </w:pPr>
            <w:r w:rsidRPr="00E56093">
              <w:rPr>
                <w:rFonts w:ascii="Arial" w:hAnsi="Arial" w:cs="Arial"/>
                <w:sz w:val="20"/>
                <w:szCs w:val="20"/>
              </w:rPr>
              <w:t>18.M</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50E963" w14:textId="77777777" w:rsidR="008969FD" w:rsidRPr="00E56093" w:rsidRDefault="008969FD" w:rsidP="008969FD">
            <w:pPr>
              <w:pStyle w:val="BodyText"/>
              <w:spacing w:before="87" w:line="249" w:lineRule="auto"/>
              <w:ind w:right="-26"/>
              <w:rPr>
                <w:rFonts w:ascii="Arial" w:hAnsi="Arial" w:cs="Arial"/>
                <w:color w:val="231F20"/>
                <w:sz w:val="20"/>
                <w:szCs w:val="20"/>
              </w:rPr>
            </w:pPr>
            <w:r w:rsidRPr="00E56093">
              <w:rPr>
                <w:rFonts w:ascii="Arial" w:hAnsi="Arial" w:cs="Arial"/>
                <w:color w:val="231F20"/>
                <w:sz w:val="20"/>
                <w:szCs w:val="20"/>
              </w:rPr>
              <w:t>1. Subject to Rule 18.M.2 any Club found to have played an ineligible Player in a Competition Match or Matches where points are awarded shall have the points gained from that Competition Match deducted from its record, up to a maximum of 12 points, and have levied upon it a fine (in accordance with the Fines Tariff).</w:t>
            </w:r>
          </w:p>
          <w:p w14:paraId="04166152" w14:textId="77777777" w:rsidR="008969FD" w:rsidRPr="00E56093" w:rsidRDefault="008969FD" w:rsidP="008969FD">
            <w:pPr>
              <w:pStyle w:val="BodyText"/>
              <w:spacing w:before="87" w:line="249" w:lineRule="auto"/>
              <w:ind w:right="-26"/>
              <w:rPr>
                <w:rFonts w:ascii="Arial" w:hAnsi="Arial" w:cs="Arial"/>
                <w:color w:val="231F20"/>
                <w:sz w:val="20"/>
                <w:szCs w:val="20"/>
              </w:rPr>
            </w:pPr>
            <w:r w:rsidRPr="00E56093">
              <w:rPr>
                <w:rFonts w:ascii="Arial" w:hAnsi="Arial" w:cs="Arial"/>
                <w:color w:val="231F20"/>
                <w:sz w:val="20"/>
                <w:szCs w:val="20"/>
              </w:rPr>
              <w:lastRenderedPageBreak/>
              <w:t>2. The Management Committee may vary the sanction as relates to the deduction of points set out at Rule 18.M.</w:t>
            </w:r>
            <w:r>
              <w:rPr>
                <w:rFonts w:ascii="Arial" w:hAnsi="Arial" w:cs="Arial"/>
                <w:color w:val="FF0000"/>
                <w:sz w:val="20"/>
                <w:szCs w:val="20"/>
              </w:rPr>
              <w:t>1</w:t>
            </w:r>
            <w:r w:rsidRPr="00A735E3">
              <w:rPr>
                <w:rFonts w:ascii="Arial" w:hAnsi="Arial" w:cs="Arial"/>
                <w:strike/>
                <w:color w:val="231F20"/>
                <w:sz w:val="20"/>
                <w:szCs w:val="20"/>
              </w:rPr>
              <w:t>2</w:t>
            </w:r>
            <w:r w:rsidRPr="00E56093">
              <w:rPr>
                <w:rFonts w:ascii="Arial" w:hAnsi="Arial" w:cs="Arial"/>
                <w:color w:val="231F20"/>
                <w:sz w:val="20"/>
                <w:szCs w:val="20"/>
              </w:rPr>
              <w:t xml:space="preserve"> only in circumstances where the ineligibility is due to the failure to obtain an International Transfer Certificate or where the ineligibility is related to the Player’s status.</w:t>
            </w:r>
          </w:p>
          <w:p w14:paraId="69A03EE8" w14:textId="77777777" w:rsidR="008969FD" w:rsidRPr="00E56093" w:rsidRDefault="008969FD" w:rsidP="008969FD">
            <w:pPr>
              <w:pStyle w:val="BodyText"/>
              <w:spacing w:before="87" w:line="249" w:lineRule="auto"/>
              <w:ind w:right="-26"/>
              <w:rPr>
                <w:rFonts w:ascii="Arial" w:hAnsi="Arial" w:cs="Arial"/>
                <w:color w:val="231F20"/>
                <w:sz w:val="20"/>
                <w:szCs w:val="20"/>
              </w:rPr>
            </w:pPr>
            <w:r w:rsidRPr="00E56093">
              <w:rPr>
                <w:rFonts w:ascii="Arial" w:hAnsi="Arial" w:cs="Arial"/>
                <w:color w:val="231F20"/>
                <w:sz w:val="20"/>
                <w:szCs w:val="20"/>
              </w:rPr>
              <w:t>3. Where a Club is found to have played an ineligible Player in accordance with Rule 18.M.</w:t>
            </w:r>
            <w:r>
              <w:rPr>
                <w:rFonts w:ascii="Arial" w:hAnsi="Arial" w:cs="Arial"/>
                <w:color w:val="FF0000"/>
                <w:sz w:val="20"/>
                <w:szCs w:val="20"/>
              </w:rPr>
              <w:t>1</w:t>
            </w:r>
            <w:r w:rsidRPr="00B1432A">
              <w:rPr>
                <w:rFonts w:ascii="Arial" w:hAnsi="Arial" w:cs="Arial"/>
                <w:strike/>
                <w:color w:val="231F20"/>
                <w:sz w:val="20"/>
                <w:szCs w:val="20"/>
              </w:rPr>
              <w:t>2</w:t>
            </w:r>
            <w:r w:rsidRPr="00E56093">
              <w:rPr>
                <w:rFonts w:ascii="Arial" w:hAnsi="Arial" w:cs="Arial"/>
                <w:color w:val="231F20"/>
                <w:sz w:val="20"/>
                <w:szCs w:val="20"/>
              </w:rPr>
              <w:t xml:space="preserve"> above, the Management Committee may also, at its discretion</w:t>
            </w:r>
            <w:r>
              <w:rPr>
                <w:rFonts w:ascii="Arial" w:hAnsi="Arial" w:cs="Arial"/>
                <w:color w:val="231F20"/>
                <w:sz w:val="20"/>
                <w:szCs w:val="20"/>
              </w:rPr>
              <w:t xml:space="preserve"> </w:t>
            </w:r>
            <w:r w:rsidRPr="005852C6">
              <w:rPr>
                <w:rFonts w:ascii="Arial" w:hAnsi="Arial" w:cs="Arial"/>
                <w:color w:val="FF0000"/>
                <w:sz w:val="20"/>
                <w:szCs w:val="20"/>
              </w:rPr>
              <w:t>order</w:t>
            </w:r>
            <w:r>
              <w:rPr>
                <w:rFonts w:ascii="Arial" w:hAnsi="Arial" w:cs="Arial"/>
                <w:color w:val="231F20"/>
                <w:sz w:val="20"/>
                <w:szCs w:val="20"/>
              </w:rPr>
              <w:t xml:space="preserve"> </w:t>
            </w:r>
            <w:r w:rsidRPr="00476C1D">
              <w:rPr>
                <w:rFonts w:ascii="Arial" w:hAnsi="Arial" w:cs="Arial"/>
                <w:color w:val="FF0000"/>
                <w:sz w:val="20"/>
                <w:szCs w:val="20"/>
              </w:rPr>
              <w:t>one or more of the following</w:t>
            </w:r>
            <w:r>
              <w:rPr>
                <w:rFonts w:ascii="Arial" w:hAnsi="Arial" w:cs="Arial"/>
                <w:color w:val="FF0000"/>
                <w:sz w:val="20"/>
                <w:szCs w:val="20"/>
              </w:rPr>
              <w:t xml:space="preserve"> (if appropriate)</w:t>
            </w:r>
            <w:r w:rsidRPr="00E56093">
              <w:rPr>
                <w:rFonts w:ascii="Arial" w:hAnsi="Arial" w:cs="Arial"/>
                <w:color w:val="231F20"/>
                <w:sz w:val="20"/>
                <w:szCs w:val="20"/>
              </w:rPr>
              <w:t>:</w:t>
            </w:r>
          </w:p>
          <w:p w14:paraId="439A4C5B" w14:textId="77777777" w:rsidR="008969FD" w:rsidRPr="00E56093" w:rsidRDefault="008969FD" w:rsidP="008969FD">
            <w:pPr>
              <w:pStyle w:val="BodyText"/>
              <w:spacing w:before="87" w:line="249" w:lineRule="auto"/>
              <w:ind w:right="-26"/>
              <w:rPr>
                <w:rFonts w:ascii="Arial" w:hAnsi="Arial" w:cs="Arial"/>
                <w:color w:val="231F20"/>
                <w:sz w:val="20"/>
                <w:szCs w:val="20"/>
              </w:rPr>
            </w:pPr>
            <w:r w:rsidRPr="00E56093">
              <w:rPr>
                <w:rFonts w:ascii="Arial" w:hAnsi="Arial" w:cs="Arial"/>
                <w:color w:val="231F20"/>
                <w:sz w:val="20"/>
                <w:szCs w:val="20"/>
              </w:rPr>
              <w:t xml:space="preserve">a) Award the points available in the Competition Match in question to the opponents, subject to the Competition Match not being ordered to be replayed; </w:t>
            </w:r>
            <w:r w:rsidRPr="005852C6">
              <w:rPr>
                <w:rFonts w:ascii="Arial" w:hAnsi="Arial" w:cs="Arial"/>
                <w:strike/>
                <w:sz w:val="20"/>
                <w:szCs w:val="20"/>
              </w:rPr>
              <w:t>or</w:t>
            </w:r>
          </w:p>
          <w:p w14:paraId="1170257D" w14:textId="77777777" w:rsidR="008969FD" w:rsidRPr="00E56093" w:rsidRDefault="008969FD" w:rsidP="008969FD">
            <w:pPr>
              <w:pStyle w:val="BodyText"/>
              <w:spacing w:before="87" w:line="249" w:lineRule="auto"/>
              <w:ind w:right="-26"/>
              <w:rPr>
                <w:rFonts w:ascii="Arial" w:hAnsi="Arial" w:cs="Arial"/>
                <w:color w:val="231F20"/>
                <w:sz w:val="20"/>
                <w:szCs w:val="20"/>
              </w:rPr>
            </w:pPr>
            <w:r w:rsidRPr="00E56093">
              <w:rPr>
                <w:rFonts w:ascii="Arial" w:hAnsi="Arial" w:cs="Arial"/>
                <w:color w:val="231F20"/>
                <w:sz w:val="20"/>
                <w:szCs w:val="20"/>
              </w:rPr>
              <w:t xml:space="preserve">b) Levy penalty points against the Club in default; </w:t>
            </w:r>
            <w:r w:rsidRPr="005852C6">
              <w:rPr>
                <w:rFonts w:ascii="Arial" w:hAnsi="Arial" w:cs="Arial"/>
                <w:strike/>
                <w:color w:val="231F20"/>
                <w:sz w:val="20"/>
                <w:szCs w:val="20"/>
              </w:rPr>
              <w:t>or</w:t>
            </w:r>
          </w:p>
          <w:p w14:paraId="4E3A86AF" w14:textId="165AEB81" w:rsidR="00006CDB" w:rsidRPr="00E56093" w:rsidRDefault="008969FD" w:rsidP="008969FD">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c) Order that such Competition Match or Matches be replayed (on such terms as are decided by the Management Committee).</w:t>
            </w: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4DC89B" w14:textId="711936F6" w:rsidR="00006CDB" w:rsidRPr="00E56093" w:rsidRDefault="00006CDB" w:rsidP="002B659C">
            <w:pPr>
              <w:tabs>
                <w:tab w:val="left" w:pos="709"/>
              </w:tabs>
              <w:spacing w:before="56" w:line="249" w:lineRule="auto"/>
              <w:ind w:right="-26"/>
              <w:jc w:val="both"/>
              <w:rPr>
                <w:rFonts w:ascii="Arial" w:hAnsi="Arial" w:cs="Arial"/>
                <w:color w:val="231F20"/>
                <w:sz w:val="20"/>
                <w:szCs w:val="20"/>
              </w:rPr>
            </w:pPr>
            <w:r w:rsidRPr="00E56093">
              <w:rPr>
                <w:rFonts w:ascii="Arial" w:hAnsi="Arial" w:cs="Arial"/>
                <w:color w:val="231F20"/>
                <w:sz w:val="20"/>
                <w:szCs w:val="20"/>
              </w:rPr>
              <w:lastRenderedPageBreak/>
              <w:t xml:space="preserve">Amendments made to clarify that the Management Committee may impose </w:t>
            </w:r>
            <w:r w:rsidRPr="00E56093">
              <w:rPr>
                <w:rFonts w:ascii="Arial" w:hAnsi="Arial" w:cs="Arial"/>
                <w:color w:val="231F20"/>
                <w:sz w:val="20"/>
                <w:szCs w:val="20"/>
              </w:rPr>
              <w:lastRenderedPageBreak/>
              <w:t>a combination of the sanctions set out at 18.M.3(a) to (c)</w:t>
            </w:r>
            <w:r w:rsidR="00AA419A">
              <w:rPr>
                <w:rFonts w:ascii="Arial" w:hAnsi="Arial" w:cs="Arial"/>
                <w:color w:val="231F20"/>
                <w:sz w:val="20"/>
                <w:szCs w:val="20"/>
              </w:rPr>
              <w:t xml:space="preserve"> if appropriate</w:t>
            </w:r>
            <w:r w:rsidRPr="00E56093">
              <w:rPr>
                <w:rFonts w:ascii="Arial" w:hAnsi="Arial" w:cs="Arial"/>
                <w:color w:val="231F20"/>
                <w:sz w:val="20"/>
                <w:szCs w:val="20"/>
              </w:rPr>
              <w:t xml:space="preserve">. </w:t>
            </w:r>
          </w:p>
          <w:p w14:paraId="6115C4C3" w14:textId="5DF2E269" w:rsidR="00006CDB" w:rsidRPr="00E56093" w:rsidRDefault="00006CDB" w:rsidP="002B659C">
            <w:pPr>
              <w:tabs>
                <w:tab w:val="left" w:pos="709"/>
              </w:tabs>
              <w:spacing w:before="56" w:line="249" w:lineRule="auto"/>
              <w:ind w:right="-26"/>
              <w:jc w:val="both"/>
              <w:rPr>
                <w:rFonts w:ascii="Arial" w:hAnsi="Arial" w:cs="Arial"/>
                <w:color w:val="231F20"/>
                <w:sz w:val="20"/>
                <w:szCs w:val="20"/>
              </w:rPr>
            </w:pPr>
          </w:p>
        </w:tc>
      </w:tr>
      <w:tr w:rsidR="00006CDB" w:rsidRPr="009A71AB" w14:paraId="3C5EC30A" w14:textId="77777777" w:rsidTr="004C3CF8">
        <w:tc>
          <w:tcPr>
            <w:tcW w:w="564" w:type="dxa"/>
            <w:tcBorders>
              <w:top w:val="single" w:sz="8" w:space="0" w:color="auto"/>
              <w:left w:val="single" w:sz="8" w:space="0" w:color="auto"/>
              <w:bottom w:val="single" w:sz="8" w:space="0" w:color="auto"/>
              <w:right w:val="single" w:sz="8" w:space="0" w:color="auto"/>
            </w:tcBorders>
            <w:shd w:val="clear" w:color="auto" w:fill="auto"/>
          </w:tcPr>
          <w:p w14:paraId="43C8E623" w14:textId="77777777" w:rsidR="00006CDB" w:rsidRPr="009A71AB" w:rsidRDefault="00006CDB" w:rsidP="004C3CF8">
            <w:pPr>
              <w:pStyle w:val="ListParagraph"/>
              <w:numPr>
                <w:ilvl w:val="0"/>
                <w:numId w:val="28"/>
              </w:numPr>
              <w:spacing w:before="120" w:after="120"/>
              <w:rPr>
                <w:rFonts w:ascii="Arial" w:hAnsi="Arial" w:cs="Arial"/>
                <w:sz w:val="20"/>
                <w:szCs w:val="20"/>
              </w:rPr>
            </w:pPr>
          </w:p>
        </w:tc>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319FAA" w14:textId="77777777" w:rsidR="00006CDB" w:rsidRPr="00E56093" w:rsidRDefault="00006CDB" w:rsidP="004C3CF8">
            <w:pPr>
              <w:spacing w:before="120" w:after="120"/>
              <w:rPr>
                <w:rFonts w:ascii="Arial" w:hAnsi="Arial" w:cs="Arial"/>
                <w:sz w:val="20"/>
                <w:szCs w:val="20"/>
              </w:rPr>
            </w:pPr>
            <w:r w:rsidRPr="00E56093">
              <w:rPr>
                <w:rFonts w:ascii="Arial" w:hAnsi="Arial" w:cs="Arial"/>
                <w:sz w:val="20"/>
                <w:szCs w:val="20"/>
              </w:rPr>
              <w:t>20.A</w:t>
            </w:r>
          </w:p>
        </w:tc>
        <w:tc>
          <w:tcPr>
            <w:tcW w:w="8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C6F328"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 xml:space="preserve">All Competition Matches shall be played in accordance with the Laws of the Game as determined by the International Football Association Board. </w:t>
            </w:r>
          </w:p>
          <w:p w14:paraId="426B1A6D"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 xml:space="preserve">Clubs must take all reasonable precautions to keep their Grounds in a playable condition. All Competition Matches shall be played on pitches deemed suitable by the Management Committee. If through any fault of the home Team a match </w:t>
            </w:r>
            <w:proofErr w:type="gramStart"/>
            <w:r w:rsidRPr="00E56093">
              <w:rPr>
                <w:rFonts w:ascii="Arial" w:hAnsi="Arial" w:cs="Arial"/>
                <w:color w:val="231F20"/>
                <w:sz w:val="20"/>
                <w:szCs w:val="20"/>
              </w:rPr>
              <w:t>has to</w:t>
            </w:r>
            <w:proofErr w:type="gramEnd"/>
            <w:r w:rsidRPr="00E56093">
              <w:rPr>
                <w:rFonts w:ascii="Arial" w:hAnsi="Arial" w:cs="Arial"/>
                <w:color w:val="231F20"/>
                <w:sz w:val="20"/>
                <w:szCs w:val="20"/>
              </w:rPr>
              <w:t xml:space="preserve"> be replayed, the Management Committee shall have power to order the venue to be changed.</w:t>
            </w:r>
          </w:p>
          <w:p w14:paraId="21E199B9"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The Management Committee shall have power to decide whether a pitch and/or facilities are suitable for Competition Matches and to order the Club concerned to play its Competition Match(es) on another ground.</w:t>
            </w:r>
          </w:p>
          <w:p w14:paraId="66D304AE"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FF0000"/>
                <w:sz w:val="20"/>
                <w:szCs w:val="20"/>
              </w:rPr>
              <w:t xml:space="preserve">Artificial </w:t>
            </w:r>
            <w:r w:rsidRPr="00E56093">
              <w:rPr>
                <w:rFonts w:ascii="Arial" w:hAnsi="Arial" w:cs="Arial"/>
                <w:color w:val="231F20"/>
                <w:sz w:val="20"/>
                <w:szCs w:val="20"/>
              </w:rPr>
              <w:t xml:space="preserve">Football Turf Pitches (3G) are allowed in this Competition provided they meet the required performance standards and are listed on the FA’s Register of Football Turf Pitches </w:t>
            </w:r>
            <w:r w:rsidRPr="00E56093">
              <w:rPr>
                <w:rFonts w:ascii="Arial" w:hAnsi="Arial" w:cs="Arial"/>
                <w:color w:val="FF0000"/>
                <w:sz w:val="20"/>
                <w:szCs w:val="20"/>
              </w:rPr>
              <w:t>- https://footballfoundation.org.uk/3g-pitch-register</w:t>
            </w:r>
            <w:r w:rsidRPr="00E56093">
              <w:rPr>
                <w:rFonts w:ascii="Arial" w:hAnsi="Arial" w:cs="Arial"/>
                <w:color w:val="231F20"/>
                <w:sz w:val="20"/>
                <w:szCs w:val="20"/>
              </w:rPr>
              <w:t xml:space="preserve">. All Football Turf Pitches used must be tested (by a FIFA accredited test institute) every three years and the results passed to </w:t>
            </w:r>
            <w:proofErr w:type="gramStart"/>
            <w:r w:rsidRPr="00E56093">
              <w:rPr>
                <w:rFonts w:ascii="Arial" w:hAnsi="Arial" w:cs="Arial"/>
                <w:color w:val="231F20"/>
                <w:sz w:val="20"/>
                <w:szCs w:val="20"/>
              </w:rPr>
              <w:t>The</w:t>
            </w:r>
            <w:proofErr w:type="gramEnd"/>
            <w:r w:rsidRPr="00E56093">
              <w:rPr>
                <w:rFonts w:ascii="Arial" w:hAnsi="Arial" w:cs="Arial"/>
                <w:color w:val="231F20"/>
                <w:sz w:val="20"/>
                <w:szCs w:val="20"/>
              </w:rPr>
              <w:t xml:space="preserve"> FA. The FA will give a decision on the suitability for use and add the pitch to the Register.</w:t>
            </w:r>
          </w:p>
          <w:p w14:paraId="48676313"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The home Club is also responsible for advising Participants of footwear requirements when confirming match arrangements in accordance with Rule 20(C).</w:t>
            </w:r>
          </w:p>
          <w:p w14:paraId="41509DE7"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lastRenderedPageBreak/>
              <w:t xml:space="preserve">Within the </w:t>
            </w:r>
            <w:r w:rsidRPr="005B0834">
              <w:rPr>
                <w:rFonts w:ascii="Arial" w:hAnsi="Arial" w:cs="Arial"/>
                <w:strike/>
                <w:color w:val="231F20"/>
                <w:sz w:val="20"/>
                <w:szCs w:val="20"/>
              </w:rPr>
              <w:t>National League System (“NLS”) and</w:t>
            </w:r>
            <w:r w:rsidRPr="00E56093">
              <w:rPr>
                <w:rFonts w:ascii="Arial" w:hAnsi="Arial" w:cs="Arial"/>
                <w:color w:val="231F20"/>
                <w:sz w:val="20"/>
                <w:szCs w:val="20"/>
              </w:rPr>
              <w:t xml:space="preserve"> Regional NLS Feeder Leagues all Competition Matches shall have a duration of 90 minutes. All other Competition Matches 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4CC68421"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The times of kick-off shall be agreed at the AGM and can only be altered by the mutual consent of the two competing Clubs and the Competition.</w:t>
            </w:r>
          </w:p>
          <w:p w14:paraId="76C7BE53"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Referees must order matches to commence at the appointed time and must report all late starts to the Competition.</w:t>
            </w:r>
          </w:p>
          <w:p w14:paraId="67DD7C46"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The home Team must provide goal nets, corner flags and at least two footballs fit for play and the referee shall make a report to the Competition if not provided. Failure to comply with this Rule will result in a fine in accordance with the Fines Tariff.</w:t>
            </w:r>
          </w:p>
          <w:p w14:paraId="36F568AA"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No overhead netting is allowed for 9v9 and 11v11 affiliated matches</w:t>
            </w:r>
            <w:r w:rsidRPr="00E56093">
              <w:rPr>
                <w:rFonts w:ascii="Arial" w:hAnsi="Arial" w:cs="Arial"/>
                <w:color w:val="FF0000"/>
                <w:sz w:val="20"/>
                <w:szCs w:val="20"/>
              </w:rPr>
              <w:t>.</w:t>
            </w:r>
          </w:p>
          <w:p w14:paraId="7FBD166C"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 xml:space="preserve">Regional NLS Feeder Leagues: Overhead wires used to support pitch divider netting are removed for all affiliated matches </w:t>
            </w:r>
            <w:r w:rsidRPr="00EB427F">
              <w:rPr>
                <w:rFonts w:ascii="Arial" w:hAnsi="Arial" w:cs="Arial"/>
                <w:strike/>
                <w:color w:val="FF0000"/>
                <w:sz w:val="20"/>
                <w:szCs w:val="20"/>
              </w:rPr>
              <w:t>in the NLS</w:t>
            </w:r>
            <w:r w:rsidRPr="000936E8">
              <w:rPr>
                <w:rFonts w:ascii="Arial" w:hAnsi="Arial" w:cs="Arial"/>
                <w:strike/>
                <w:color w:val="FF0000"/>
                <w:sz w:val="20"/>
                <w:szCs w:val="20"/>
              </w:rPr>
              <w:t xml:space="preserve"> and</w:t>
            </w:r>
            <w:r w:rsidRPr="00E56093">
              <w:rPr>
                <w:rFonts w:ascii="Arial" w:hAnsi="Arial" w:cs="Arial"/>
                <w:color w:val="231F20"/>
                <w:sz w:val="20"/>
                <w:szCs w:val="20"/>
              </w:rPr>
              <w:t xml:space="preserve"> at Regional NLS Feeder League level</w:t>
            </w:r>
            <w:r w:rsidRPr="00E56093">
              <w:rPr>
                <w:rFonts w:ascii="Arial" w:hAnsi="Arial" w:cs="Arial"/>
                <w:color w:val="FF0000"/>
                <w:sz w:val="20"/>
                <w:szCs w:val="20"/>
              </w:rPr>
              <w:t>.</w:t>
            </w:r>
          </w:p>
          <w:p w14:paraId="1412372E"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 xml:space="preserve">For those leagues which are not Regional NLS Feeder Leagues: Overhead wires used to support pitch divider netting are ideally removed for affiliated matches but if they cannot be removed then discretion is given to the match official to restart the match in accordance </w:t>
            </w:r>
            <w:proofErr w:type="gramStart"/>
            <w:r w:rsidRPr="00E56093">
              <w:rPr>
                <w:rFonts w:ascii="Arial" w:hAnsi="Arial" w:cs="Arial"/>
                <w:color w:val="231F20"/>
                <w:sz w:val="20"/>
                <w:szCs w:val="20"/>
              </w:rPr>
              <w:t>of</w:t>
            </w:r>
            <w:proofErr w:type="gramEnd"/>
            <w:r w:rsidRPr="00E56093">
              <w:rPr>
                <w:rFonts w:ascii="Arial" w:hAnsi="Arial" w:cs="Arial"/>
                <w:color w:val="231F20"/>
                <w:sz w:val="20"/>
                <w:szCs w:val="20"/>
              </w:rPr>
              <w:t xml:space="preserve"> the laws of the game.</w:t>
            </w:r>
          </w:p>
        </w:tc>
        <w:tc>
          <w:tcPr>
            <w:tcW w:w="35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DBA2A0"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lastRenderedPageBreak/>
              <w:t>Deletion of “in the NLS” reflects the fact that SCOR does not apply to the NLS.</w:t>
            </w:r>
          </w:p>
          <w:p w14:paraId="19FA8F79" w14:textId="77777777" w:rsidR="00006CDB" w:rsidRPr="00E56093" w:rsidRDefault="00006CDB" w:rsidP="004C3CF8">
            <w:pPr>
              <w:tabs>
                <w:tab w:val="left" w:pos="709"/>
              </w:tabs>
              <w:spacing w:before="56" w:line="249" w:lineRule="auto"/>
              <w:ind w:right="-26"/>
              <w:rPr>
                <w:rFonts w:ascii="Arial" w:hAnsi="Arial" w:cs="Arial"/>
                <w:color w:val="231F20"/>
                <w:sz w:val="20"/>
                <w:szCs w:val="20"/>
              </w:rPr>
            </w:pPr>
            <w:r w:rsidRPr="00E56093">
              <w:rPr>
                <w:rFonts w:ascii="Arial" w:hAnsi="Arial" w:cs="Arial"/>
                <w:color w:val="231F20"/>
                <w:sz w:val="20"/>
                <w:szCs w:val="20"/>
              </w:rPr>
              <w:t>Insertion of hyperlink to the FA’s Register of Football Turf Pitches.</w:t>
            </w:r>
          </w:p>
        </w:tc>
      </w:tr>
    </w:tbl>
    <w:p w14:paraId="2F9FAAFF" w14:textId="77777777" w:rsidR="003C7518" w:rsidRDefault="003C7518" w:rsidP="006C654D">
      <w:pPr>
        <w:pStyle w:val="Heading1"/>
        <w:numPr>
          <w:ilvl w:val="0"/>
          <w:numId w:val="0"/>
        </w:numPr>
        <w:rPr>
          <w:rFonts w:ascii="Arial" w:hAnsi="Arial" w:cs="Arial"/>
        </w:rPr>
      </w:pPr>
    </w:p>
    <w:sectPr w:rsidR="003C7518" w:rsidSect="00FD340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AF46" w14:textId="77777777" w:rsidR="00B33260" w:rsidRDefault="00B33260" w:rsidP="0010665E">
      <w:pPr>
        <w:spacing w:after="0" w:line="240" w:lineRule="auto"/>
      </w:pPr>
      <w:r>
        <w:separator/>
      </w:r>
    </w:p>
  </w:endnote>
  <w:endnote w:type="continuationSeparator" w:id="0">
    <w:p w14:paraId="29B94376" w14:textId="77777777" w:rsidR="00B33260" w:rsidRDefault="00B33260" w:rsidP="0010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E34A" w14:textId="3D9DB347" w:rsidR="00E42B84" w:rsidRPr="00412C08" w:rsidRDefault="00B33260">
    <w:pPr>
      <w:pStyle w:val="Footer"/>
      <w:jc w:val="center"/>
      <w:rPr>
        <w:sz w:val="20"/>
        <w:szCs w:val="20"/>
      </w:rPr>
    </w:pPr>
  </w:p>
  <w:p w14:paraId="2DE355E4" w14:textId="77777777" w:rsidR="00E42B84" w:rsidRDefault="00B3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BE88" w14:textId="77777777" w:rsidR="00B33260" w:rsidRDefault="00B33260" w:rsidP="0010665E">
      <w:pPr>
        <w:spacing w:after="0" w:line="240" w:lineRule="auto"/>
      </w:pPr>
      <w:r>
        <w:separator/>
      </w:r>
    </w:p>
  </w:footnote>
  <w:footnote w:type="continuationSeparator" w:id="0">
    <w:p w14:paraId="2C315080" w14:textId="77777777" w:rsidR="00B33260" w:rsidRDefault="00B33260" w:rsidP="0010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032"/>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F6B4C"/>
    <w:multiLevelType w:val="multilevel"/>
    <w:tmpl w:val="3CB0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111EF"/>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1218F6"/>
    <w:multiLevelType w:val="hybridMultilevel"/>
    <w:tmpl w:val="9B2A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E12EE"/>
    <w:multiLevelType w:val="multilevel"/>
    <w:tmpl w:val="E38C0AEE"/>
    <w:lvl w:ilvl="0">
      <w:start w:val="1"/>
      <w:numFmt w:val="decimal"/>
      <w:lvlText w:val="%1."/>
      <w:lvlJc w:val="left"/>
      <w:pPr>
        <w:ind w:left="360" w:hanging="360"/>
      </w:pPr>
      <w:rPr>
        <w:rFonts w:hint="default"/>
      </w:r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D36342"/>
    <w:multiLevelType w:val="hybridMultilevel"/>
    <w:tmpl w:val="73DA07FE"/>
    <w:lvl w:ilvl="0" w:tplc="A060F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35B40"/>
    <w:multiLevelType w:val="multilevel"/>
    <w:tmpl w:val="C1E64080"/>
    <w:lvl w:ilvl="0">
      <w:start w:val="7"/>
      <w:numFmt w:val="decimal"/>
      <w:lvlText w:val="%1"/>
      <w:lvlJc w:val="left"/>
      <w:pPr>
        <w:ind w:left="360" w:hanging="360"/>
      </w:pPr>
      <w:rPr>
        <w:rFonts w:hint="default"/>
        <w:color w:val="FF0000"/>
        <w:u w:val="single"/>
      </w:rPr>
    </w:lvl>
    <w:lvl w:ilvl="1">
      <w:start w:val="7"/>
      <w:numFmt w:val="decimal"/>
      <w:lvlText w:val="%1.%2"/>
      <w:lvlJc w:val="left"/>
      <w:pPr>
        <w:ind w:left="360" w:hanging="360"/>
      </w:pPr>
      <w:rPr>
        <w:rFonts w:hint="default"/>
        <w:color w:val="FF0000"/>
        <w:u w:val="single"/>
      </w:rPr>
    </w:lvl>
    <w:lvl w:ilvl="2">
      <w:start w:val="1"/>
      <w:numFmt w:val="decimal"/>
      <w:lvlText w:val="%1.%2.%3"/>
      <w:lvlJc w:val="left"/>
      <w:pPr>
        <w:ind w:left="720" w:hanging="720"/>
      </w:pPr>
      <w:rPr>
        <w:rFonts w:hint="default"/>
        <w:color w:val="FF0000"/>
        <w:u w:val="single"/>
      </w:rPr>
    </w:lvl>
    <w:lvl w:ilvl="3">
      <w:start w:val="1"/>
      <w:numFmt w:val="decimal"/>
      <w:lvlText w:val="%1.%2.%3.%4"/>
      <w:lvlJc w:val="left"/>
      <w:pPr>
        <w:ind w:left="720" w:hanging="720"/>
      </w:pPr>
      <w:rPr>
        <w:rFonts w:hint="default"/>
        <w:color w:val="FF0000"/>
        <w:u w:val="single"/>
      </w:rPr>
    </w:lvl>
    <w:lvl w:ilvl="4">
      <w:start w:val="1"/>
      <w:numFmt w:val="decimal"/>
      <w:lvlText w:val="%1.%2.%3.%4.%5"/>
      <w:lvlJc w:val="left"/>
      <w:pPr>
        <w:ind w:left="1080" w:hanging="1080"/>
      </w:pPr>
      <w:rPr>
        <w:rFonts w:hint="default"/>
        <w:color w:val="FF0000"/>
        <w:u w:val="single"/>
      </w:rPr>
    </w:lvl>
    <w:lvl w:ilvl="5">
      <w:start w:val="1"/>
      <w:numFmt w:val="decimal"/>
      <w:lvlText w:val="%1.%2.%3.%4.%5.%6"/>
      <w:lvlJc w:val="left"/>
      <w:pPr>
        <w:ind w:left="1080" w:hanging="1080"/>
      </w:pPr>
      <w:rPr>
        <w:rFonts w:hint="default"/>
        <w:color w:val="FF0000"/>
        <w:u w:val="single"/>
      </w:rPr>
    </w:lvl>
    <w:lvl w:ilvl="6">
      <w:start w:val="1"/>
      <w:numFmt w:val="decimal"/>
      <w:lvlText w:val="%1.%2.%3.%4.%5.%6.%7"/>
      <w:lvlJc w:val="left"/>
      <w:pPr>
        <w:ind w:left="1440" w:hanging="1440"/>
      </w:pPr>
      <w:rPr>
        <w:rFonts w:hint="default"/>
        <w:color w:val="FF0000"/>
        <w:u w:val="single"/>
      </w:rPr>
    </w:lvl>
    <w:lvl w:ilvl="7">
      <w:start w:val="1"/>
      <w:numFmt w:val="decimal"/>
      <w:lvlText w:val="%1.%2.%3.%4.%5.%6.%7.%8"/>
      <w:lvlJc w:val="left"/>
      <w:pPr>
        <w:ind w:left="1440" w:hanging="1440"/>
      </w:pPr>
      <w:rPr>
        <w:rFonts w:hint="default"/>
        <w:color w:val="FF0000"/>
        <w:u w:val="single"/>
      </w:rPr>
    </w:lvl>
    <w:lvl w:ilvl="8">
      <w:start w:val="1"/>
      <w:numFmt w:val="decimal"/>
      <w:lvlText w:val="%1.%2.%3.%4.%5.%6.%7.%8.%9"/>
      <w:lvlJc w:val="left"/>
      <w:pPr>
        <w:ind w:left="1800" w:hanging="1800"/>
      </w:pPr>
      <w:rPr>
        <w:rFonts w:hint="default"/>
        <w:color w:val="FF0000"/>
        <w:u w:val="single"/>
      </w:rPr>
    </w:lvl>
  </w:abstractNum>
  <w:abstractNum w:abstractNumId="7" w15:restartNumberingAfterBreak="0">
    <w:nsid w:val="181B043F"/>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B561BA"/>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147BC6"/>
    <w:multiLevelType w:val="multilevel"/>
    <w:tmpl w:val="A1A6D0D0"/>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03619"/>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687553"/>
    <w:multiLevelType w:val="hybridMultilevel"/>
    <w:tmpl w:val="08D8A3B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93C18E5"/>
    <w:multiLevelType w:val="hybridMultilevel"/>
    <w:tmpl w:val="4412E5C8"/>
    <w:lvl w:ilvl="0" w:tplc="EE82AA9A">
      <w:start w:val="1"/>
      <w:numFmt w:val="lowerRoman"/>
      <w:lvlText w:val="(%1)"/>
      <w:lvlJc w:val="left"/>
      <w:pPr>
        <w:ind w:left="943" w:hanging="720"/>
      </w:pPr>
      <w:rPr>
        <w:rFonts w:hint="default"/>
      </w:rPr>
    </w:lvl>
    <w:lvl w:ilvl="1" w:tplc="08090019" w:tentative="1">
      <w:start w:val="1"/>
      <w:numFmt w:val="lowerLetter"/>
      <w:lvlText w:val="%2."/>
      <w:lvlJc w:val="left"/>
      <w:pPr>
        <w:ind w:left="1303" w:hanging="360"/>
      </w:pPr>
    </w:lvl>
    <w:lvl w:ilvl="2" w:tplc="0809001B" w:tentative="1">
      <w:start w:val="1"/>
      <w:numFmt w:val="lowerRoman"/>
      <w:lvlText w:val="%3."/>
      <w:lvlJc w:val="right"/>
      <w:pPr>
        <w:ind w:left="2023" w:hanging="180"/>
      </w:pPr>
    </w:lvl>
    <w:lvl w:ilvl="3" w:tplc="0809000F" w:tentative="1">
      <w:start w:val="1"/>
      <w:numFmt w:val="decimal"/>
      <w:lvlText w:val="%4."/>
      <w:lvlJc w:val="left"/>
      <w:pPr>
        <w:ind w:left="2743" w:hanging="360"/>
      </w:pPr>
    </w:lvl>
    <w:lvl w:ilvl="4" w:tplc="08090019" w:tentative="1">
      <w:start w:val="1"/>
      <w:numFmt w:val="lowerLetter"/>
      <w:lvlText w:val="%5."/>
      <w:lvlJc w:val="left"/>
      <w:pPr>
        <w:ind w:left="3463" w:hanging="360"/>
      </w:pPr>
    </w:lvl>
    <w:lvl w:ilvl="5" w:tplc="0809001B" w:tentative="1">
      <w:start w:val="1"/>
      <w:numFmt w:val="lowerRoman"/>
      <w:lvlText w:val="%6."/>
      <w:lvlJc w:val="right"/>
      <w:pPr>
        <w:ind w:left="4183" w:hanging="180"/>
      </w:pPr>
    </w:lvl>
    <w:lvl w:ilvl="6" w:tplc="0809000F" w:tentative="1">
      <w:start w:val="1"/>
      <w:numFmt w:val="decimal"/>
      <w:lvlText w:val="%7."/>
      <w:lvlJc w:val="left"/>
      <w:pPr>
        <w:ind w:left="4903" w:hanging="360"/>
      </w:pPr>
    </w:lvl>
    <w:lvl w:ilvl="7" w:tplc="08090019" w:tentative="1">
      <w:start w:val="1"/>
      <w:numFmt w:val="lowerLetter"/>
      <w:lvlText w:val="%8."/>
      <w:lvlJc w:val="left"/>
      <w:pPr>
        <w:ind w:left="5623" w:hanging="360"/>
      </w:pPr>
    </w:lvl>
    <w:lvl w:ilvl="8" w:tplc="0809001B" w:tentative="1">
      <w:start w:val="1"/>
      <w:numFmt w:val="lowerRoman"/>
      <w:lvlText w:val="%9."/>
      <w:lvlJc w:val="right"/>
      <w:pPr>
        <w:ind w:left="6343" w:hanging="180"/>
      </w:pPr>
    </w:lvl>
  </w:abstractNum>
  <w:abstractNum w:abstractNumId="13" w15:restartNumberingAfterBreak="0">
    <w:nsid w:val="2B4819FA"/>
    <w:multiLevelType w:val="hybridMultilevel"/>
    <w:tmpl w:val="BE6A7442"/>
    <w:lvl w:ilvl="0" w:tplc="9FD67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7734A3"/>
    <w:multiLevelType w:val="multilevel"/>
    <w:tmpl w:val="1C8EDA26"/>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D078F5"/>
    <w:multiLevelType w:val="hybridMultilevel"/>
    <w:tmpl w:val="571A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B4E41"/>
    <w:multiLevelType w:val="hybridMultilevel"/>
    <w:tmpl w:val="2EE8CC8A"/>
    <w:lvl w:ilvl="0" w:tplc="4F6C3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079B2"/>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232565"/>
    <w:multiLevelType w:val="multilevel"/>
    <w:tmpl w:val="74E626CC"/>
    <w:lvl w:ilvl="0">
      <w:start w:val="4"/>
      <w:numFmt w:val="decimal"/>
      <w:lvlText w:val="%1."/>
      <w:lvlJc w:val="left"/>
      <w:pPr>
        <w:tabs>
          <w:tab w:val="num" w:pos="773"/>
        </w:tabs>
        <w:ind w:left="773" w:hanging="360"/>
      </w:pPr>
    </w:lvl>
    <w:lvl w:ilvl="1" w:tentative="1">
      <w:start w:val="1"/>
      <w:numFmt w:val="decimal"/>
      <w:lvlText w:val="%2."/>
      <w:lvlJc w:val="left"/>
      <w:pPr>
        <w:tabs>
          <w:tab w:val="num" w:pos="1493"/>
        </w:tabs>
        <w:ind w:left="1493" w:hanging="360"/>
      </w:pPr>
    </w:lvl>
    <w:lvl w:ilvl="2" w:tentative="1">
      <w:start w:val="1"/>
      <w:numFmt w:val="decimal"/>
      <w:lvlText w:val="%3."/>
      <w:lvlJc w:val="left"/>
      <w:pPr>
        <w:tabs>
          <w:tab w:val="num" w:pos="2213"/>
        </w:tabs>
        <w:ind w:left="2213" w:hanging="360"/>
      </w:pPr>
    </w:lvl>
    <w:lvl w:ilvl="3" w:tentative="1">
      <w:start w:val="1"/>
      <w:numFmt w:val="decimal"/>
      <w:lvlText w:val="%4."/>
      <w:lvlJc w:val="left"/>
      <w:pPr>
        <w:tabs>
          <w:tab w:val="num" w:pos="2933"/>
        </w:tabs>
        <w:ind w:left="2933" w:hanging="360"/>
      </w:pPr>
    </w:lvl>
    <w:lvl w:ilvl="4" w:tentative="1">
      <w:start w:val="1"/>
      <w:numFmt w:val="decimal"/>
      <w:lvlText w:val="%5."/>
      <w:lvlJc w:val="left"/>
      <w:pPr>
        <w:tabs>
          <w:tab w:val="num" w:pos="3653"/>
        </w:tabs>
        <w:ind w:left="3653" w:hanging="360"/>
      </w:pPr>
    </w:lvl>
    <w:lvl w:ilvl="5" w:tentative="1">
      <w:start w:val="1"/>
      <w:numFmt w:val="decimal"/>
      <w:lvlText w:val="%6."/>
      <w:lvlJc w:val="left"/>
      <w:pPr>
        <w:tabs>
          <w:tab w:val="num" w:pos="4373"/>
        </w:tabs>
        <w:ind w:left="4373" w:hanging="360"/>
      </w:pPr>
    </w:lvl>
    <w:lvl w:ilvl="6" w:tentative="1">
      <w:start w:val="1"/>
      <w:numFmt w:val="decimal"/>
      <w:lvlText w:val="%7."/>
      <w:lvlJc w:val="left"/>
      <w:pPr>
        <w:tabs>
          <w:tab w:val="num" w:pos="5093"/>
        </w:tabs>
        <w:ind w:left="5093" w:hanging="360"/>
      </w:pPr>
    </w:lvl>
    <w:lvl w:ilvl="7" w:tentative="1">
      <w:start w:val="1"/>
      <w:numFmt w:val="decimal"/>
      <w:lvlText w:val="%8."/>
      <w:lvlJc w:val="left"/>
      <w:pPr>
        <w:tabs>
          <w:tab w:val="num" w:pos="5813"/>
        </w:tabs>
        <w:ind w:left="5813" w:hanging="360"/>
      </w:pPr>
    </w:lvl>
    <w:lvl w:ilvl="8" w:tentative="1">
      <w:start w:val="1"/>
      <w:numFmt w:val="decimal"/>
      <w:lvlText w:val="%9."/>
      <w:lvlJc w:val="left"/>
      <w:pPr>
        <w:tabs>
          <w:tab w:val="num" w:pos="6533"/>
        </w:tabs>
        <w:ind w:left="6533" w:hanging="360"/>
      </w:pPr>
    </w:lvl>
  </w:abstractNum>
  <w:abstractNum w:abstractNumId="19" w15:restartNumberingAfterBreak="0">
    <w:nsid w:val="37ED368C"/>
    <w:multiLevelType w:val="hybridMultilevel"/>
    <w:tmpl w:val="BC68928C"/>
    <w:lvl w:ilvl="0" w:tplc="9B1617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F412CE"/>
    <w:multiLevelType w:val="multilevel"/>
    <w:tmpl w:val="D8B051AC"/>
    <w:lvl w:ilvl="0">
      <w:start w:val="1"/>
      <w:numFmt w:val="decimal"/>
      <w:pStyle w:val="Heading1"/>
      <w:lvlText w:val="%1."/>
      <w:lvlJc w:val="left"/>
      <w:pPr>
        <w:ind w:left="720" w:hanging="360"/>
      </w:pPr>
      <w:rPr>
        <w:rFonts w:hint="default"/>
      </w:rPr>
    </w:lvl>
    <w:lvl w:ilvl="1">
      <w:start w:val="10"/>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284EF6"/>
    <w:multiLevelType w:val="hybridMultilevel"/>
    <w:tmpl w:val="FA1EF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FB5705"/>
    <w:multiLevelType w:val="hybridMultilevel"/>
    <w:tmpl w:val="1F1CB52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C9607CC"/>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A471E6"/>
    <w:multiLevelType w:val="multilevel"/>
    <w:tmpl w:val="B0BA7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0977BE"/>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21177C"/>
    <w:multiLevelType w:val="hybridMultilevel"/>
    <w:tmpl w:val="4F084A1C"/>
    <w:lvl w:ilvl="0" w:tplc="9ADC62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FF134D"/>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EB49D0"/>
    <w:multiLevelType w:val="hybridMultilevel"/>
    <w:tmpl w:val="22128CB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247744"/>
    <w:multiLevelType w:val="hybridMultilevel"/>
    <w:tmpl w:val="D05C0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6229A0"/>
    <w:multiLevelType w:val="multilevel"/>
    <w:tmpl w:val="5280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680904"/>
    <w:multiLevelType w:val="multilevel"/>
    <w:tmpl w:val="F8F430C4"/>
    <w:lvl w:ilvl="0">
      <w:start w:val="8"/>
      <w:numFmt w:val="decimal"/>
      <w:lvlText w:val="%1"/>
      <w:lvlJc w:val="left"/>
      <w:pPr>
        <w:ind w:left="375" w:hanging="375"/>
      </w:pPr>
      <w:rPr>
        <w:rFonts w:hint="default"/>
      </w:rPr>
    </w:lvl>
    <w:lvl w:ilvl="1">
      <w:start w:val="3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2443810"/>
    <w:multiLevelType w:val="hybridMultilevel"/>
    <w:tmpl w:val="A2E0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64719"/>
    <w:multiLevelType w:val="hybridMultilevel"/>
    <w:tmpl w:val="C27492EC"/>
    <w:lvl w:ilvl="0" w:tplc="8D50CA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551D2F"/>
    <w:multiLevelType w:val="multilevel"/>
    <w:tmpl w:val="B3BA8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632B32"/>
    <w:multiLevelType w:val="hybridMultilevel"/>
    <w:tmpl w:val="B77EE0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30E6A"/>
    <w:multiLevelType w:val="hybridMultilevel"/>
    <w:tmpl w:val="D05C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342BD3"/>
    <w:multiLevelType w:val="multilevel"/>
    <w:tmpl w:val="09CAFF7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5F1E3D"/>
    <w:multiLevelType w:val="hybridMultilevel"/>
    <w:tmpl w:val="A380FF94"/>
    <w:lvl w:ilvl="0" w:tplc="51ACB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36BB5"/>
    <w:multiLevelType w:val="hybridMultilevel"/>
    <w:tmpl w:val="80F23B5C"/>
    <w:lvl w:ilvl="0" w:tplc="51ACBC7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312B6"/>
    <w:multiLevelType w:val="hybridMultilevel"/>
    <w:tmpl w:val="BA0022CE"/>
    <w:lvl w:ilvl="0" w:tplc="661CB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557EEB"/>
    <w:multiLevelType w:val="hybridMultilevel"/>
    <w:tmpl w:val="EAC2AB40"/>
    <w:lvl w:ilvl="0" w:tplc="3DE26C86">
      <w:start w:val="1"/>
      <w:numFmt w:val="bullet"/>
      <w:lvlText w:val="-"/>
      <w:lvlJc w:val="left"/>
      <w:pPr>
        <w:ind w:left="583" w:hanging="360"/>
      </w:pPr>
      <w:rPr>
        <w:rFonts w:ascii="Arial" w:eastAsia="Times New Roman" w:hAnsi="Arial" w:cs="Arial" w:hint="default"/>
      </w:rPr>
    </w:lvl>
    <w:lvl w:ilvl="1" w:tplc="08090003" w:tentative="1">
      <w:start w:val="1"/>
      <w:numFmt w:val="bullet"/>
      <w:lvlText w:val="o"/>
      <w:lvlJc w:val="left"/>
      <w:pPr>
        <w:ind w:left="1303" w:hanging="360"/>
      </w:pPr>
      <w:rPr>
        <w:rFonts w:ascii="Courier New" w:hAnsi="Courier New" w:cs="Courier New" w:hint="default"/>
      </w:rPr>
    </w:lvl>
    <w:lvl w:ilvl="2" w:tplc="08090005" w:tentative="1">
      <w:start w:val="1"/>
      <w:numFmt w:val="bullet"/>
      <w:lvlText w:val=""/>
      <w:lvlJc w:val="left"/>
      <w:pPr>
        <w:ind w:left="2023" w:hanging="360"/>
      </w:pPr>
      <w:rPr>
        <w:rFonts w:ascii="Wingdings" w:hAnsi="Wingdings" w:hint="default"/>
      </w:rPr>
    </w:lvl>
    <w:lvl w:ilvl="3" w:tplc="08090001" w:tentative="1">
      <w:start w:val="1"/>
      <w:numFmt w:val="bullet"/>
      <w:lvlText w:val=""/>
      <w:lvlJc w:val="left"/>
      <w:pPr>
        <w:ind w:left="2743" w:hanging="360"/>
      </w:pPr>
      <w:rPr>
        <w:rFonts w:ascii="Symbol" w:hAnsi="Symbol" w:hint="default"/>
      </w:rPr>
    </w:lvl>
    <w:lvl w:ilvl="4" w:tplc="08090003" w:tentative="1">
      <w:start w:val="1"/>
      <w:numFmt w:val="bullet"/>
      <w:lvlText w:val="o"/>
      <w:lvlJc w:val="left"/>
      <w:pPr>
        <w:ind w:left="3463" w:hanging="360"/>
      </w:pPr>
      <w:rPr>
        <w:rFonts w:ascii="Courier New" w:hAnsi="Courier New" w:cs="Courier New" w:hint="default"/>
      </w:rPr>
    </w:lvl>
    <w:lvl w:ilvl="5" w:tplc="08090005" w:tentative="1">
      <w:start w:val="1"/>
      <w:numFmt w:val="bullet"/>
      <w:lvlText w:val=""/>
      <w:lvlJc w:val="left"/>
      <w:pPr>
        <w:ind w:left="4183" w:hanging="360"/>
      </w:pPr>
      <w:rPr>
        <w:rFonts w:ascii="Wingdings" w:hAnsi="Wingdings" w:hint="default"/>
      </w:rPr>
    </w:lvl>
    <w:lvl w:ilvl="6" w:tplc="08090001" w:tentative="1">
      <w:start w:val="1"/>
      <w:numFmt w:val="bullet"/>
      <w:lvlText w:val=""/>
      <w:lvlJc w:val="left"/>
      <w:pPr>
        <w:ind w:left="4903" w:hanging="360"/>
      </w:pPr>
      <w:rPr>
        <w:rFonts w:ascii="Symbol" w:hAnsi="Symbol" w:hint="default"/>
      </w:rPr>
    </w:lvl>
    <w:lvl w:ilvl="7" w:tplc="08090003" w:tentative="1">
      <w:start w:val="1"/>
      <w:numFmt w:val="bullet"/>
      <w:lvlText w:val="o"/>
      <w:lvlJc w:val="left"/>
      <w:pPr>
        <w:ind w:left="5623" w:hanging="360"/>
      </w:pPr>
      <w:rPr>
        <w:rFonts w:ascii="Courier New" w:hAnsi="Courier New" w:cs="Courier New" w:hint="default"/>
      </w:rPr>
    </w:lvl>
    <w:lvl w:ilvl="8" w:tplc="08090005" w:tentative="1">
      <w:start w:val="1"/>
      <w:numFmt w:val="bullet"/>
      <w:lvlText w:val=""/>
      <w:lvlJc w:val="left"/>
      <w:pPr>
        <w:ind w:left="6343" w:hanging="360"/>
      </w:pPr>
      <w:rPr>
        <w:rFonts w:ascii="Wingdings" w:hAnsi="Wingdings" w:hint="default"/>
      </w:rPr>
    </w:lvl>
  </w:abstractNum>
  <w:abstractNum w:abstractNumId="42" w15:restartNumberingAfterBreak="0">
    <w:nsid w:val="73D15C52"/>
    <w:multiLevelType w:val="hybridMultilevel"/>
    <w:tmpl w:val="80F23B5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0D5440"/>
    <w:multiLevelType w:val="hybridMultilevel"/>
    <w:tmpl w:val="DD24676A"/>
    <w:lvl w:ilvl="0" w:tplc="6E60F6E8">
      <w:start w:val="2"/>
      <w:numFmt w:val="bullet"/>
      <w:lvlText w:val="-"/>
      <w:lvlJc w:val="left"/>
      <w:pPr>
        <w:ind w:left="720" w:hanging="360"/>
      </w:pPr>
      <w:rPr>
        <w:rFonts w:ascii="FS Jack" w:eastAsiaTheme="minorHAnsi" w:hAnsi="FS Jac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6020813"/>
    <w:multiLevelType w:val="multilevel"/>
    <w:tmpl w:val="CA9E9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566B2"/>
    <w:multiLevelType w:val="multilevel"/>
    <w:tmpl w:val="401A9FD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6FF7949"/>
    <w:multiLevelType w:val="hybridMultilevel"/>
    <w:tmpl w:val="927C3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B462E8"/>
    <w:multiLevelType w:val="hybridMultilevel"/>
    <w:tmpl w:val="FFAE6FDC"/>
    <w:lvl w:ilvl="0" w:tplc="7DBE895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9"/>
  </w:num>
  <w:num w:numId="3">
    <w:abstractNumId w:val="10"/>
  </w:num>
  <w:num w:numId="4">
    <w:abstractNumId w:val="28"/>
  </w:num>
  <w:num w:numId="5">
    <w:abstractNumId w:val="8"/>
  </w:num>
  <w:num w:numId="6">
    <w:abstractNumId w:val="47"/>
  </w:num>
  <w:num w:numId="7">
    <w:abstractNumId w:val="26"/>
  </w:num>
  <w:num w:numId="8">
    <w:abstractNumId w:val="33"/>
  </w:num>
  <w:num w:numId="9">
    <w:abstractNumId w:val="19"/>
  </w:num>
  <w:num w:numId="10">
    <w:abstractNumId w:val="22"/>
  </w:num>
  <w:num w:numId="11">
    <w:abstractNumId w:val="11"/>
  </w:num>
  <w:num w:numId="12">
    <w:abstractNumId w:val="4"/>
  </w:num>
  <w:num w:numId="13">
    <w:abstractNumId w:val="45"/>
  </w:num>
  <w:num w:numId="14">
    <w:abstractNumId w:val="16"/>
  </w:num>
  <w:num w:numId="15">
    <w:abstractNumId w:val="5"/>
  </w:num>
  <w:num w:numId="16">
    <w:abstractNumId w:val="15"/>
  </w:num>
  <w:num w:numId="17">
    <w:abstractNumId w:val="32"/>
  </w:num>
  <w:num w:numId="18">
    <w:abstractNumId w:val="3"/>
  </w:num>
  <w:num w:numId="19">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5"/>
  </w:num>
  <w:num w:numId="22">
    <w:abstractNumId w:val="27"/>
  </w:num>
  <w:num w:numId="23">
    <w:abstractNumId w:val="7"/>
  </w:num>
  <w:num w:numId="24">
    <w:abstractNumId w:val="21"/>
  </w:num>
  <w:num w:numId="25">
    <w:abstractNumId w:val="35"/>
  </w:num>
  <w:num w:numId="26">
    <w:abstractNumId w:val="17"/>
  </w:num>
  <w:num w:numId="27">
    <w:abstractNumId w:val="23"/>
  </w:num>
  <w:num w:numId="28">
    <w:abstractNumId w:val="36"/>
  </w:num>
  <w:num w:numId="29">
    <w:abstractNumId w:val="2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0"/>
  </w:num>
  <w:num w:numId="33">
    <w:abstractNumId w:val="2"/>
  </w:num>
  <w:num w:numId="34">
    <w:abstractNumId w:val="13"/>
  </w:num>
  <w:num w:numId="35">
    <w:abstractNumId w:val="37"/>
  </w:num>
  <w:num w:numId="36">
    <w:abstractNumId w:val="6"/>
  </w:num>
  <w:num w:numId="37">
    <w:abstractNumId w:val="14"/>
  </w:num>
  <w:num w:numId="38">
    <w:abstractNumId w:val="31"/>
  </w:num>
  <w:num w:numId="39">
    <w:abstractNumId w:val="42"/>
  </w:num>
  <w:num w:numId="40">
    <w:abstractNumId w:val="1"/>
  </w:num>
  <w:num w:numId="41">
    <w:abstractNumId w:val="34"/>
  </w:num>
  <w:num w:numId="42">
    <w:abstractNumId w:val="44"/>
  </w:num>
  <w:num w:numId="43">
    <w:abstractNumId w:val="18"/>
  </w:num>
  <w:num w:numId="44">
    <w:abstractNumId w:val="30"/>
  </w:num>
  <w:num w:numId="45">
    <w:abstractNumId w:val="20"/>
    <w:lvlOverride w:ilvl="0">
      <w:startOverride w:val="1"/>
    </w:lvlOverride>
  </w:num>
  <w:num w:numId="46">
    <w:abstractNumId w:val="38"/>
  </w:num>
  <w:num w:numId="47">
    <w:abstractNumId w:val="12"/>
  </w:num>
  <w:num w:numId="48">
    <w:abstractNumId w:val="4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DB"/>
    <w:rsid w:val="00006CDB"/>
    <w:rsid w:val="0001549A"/>
    <w:rsid w:val="0004381F"/>
    <w:rsid w:val="00076668"/>
    <w:rsid w:val="00084915"/>
    <w:rsid w:val="000936E8"/>
    <w:rsid w:val="0010665E"/>
    <w:rsid w:val="00106CF5"/>
    <w:rsid w:val="00130D2F"/>
    <w:rsid w:val="00156D79"/>
    <w:rsid w:val="001F160D"/>
    <w:rsid w:val="00210DF8"/>
    <w:rsid w:val="00247A2A"/>
    <w:rsid w:val="0025727F"/>
    <w:rsid w:val="00286AF2"/>
    <w:rsid w:val="002A4333"/>
    <w:rsid w:val="002A585F"/>
    <w:rsid w:val="002B659C"/>
    <w:rsid w:val="002D1863"/>
    <w:rsid w:val="002D18CC"/>
    <w:rsid w:val="002D7A9D"/>
    <w:rsid w:val="0031185E"/>
    <w:rsid w:val="00315EE6"/>
    <w:rsid w:val="00334B23"/>
    <w:rsid w:val="00345534"/>
    <w:rsid w:val="00363AD3"/>
    <w:rsid w:val="00375E7F"/>
    <w:rsid w:val="00377E1C"/>
    <w:rsid w:val="003939BA"/>
    <w:rsid w:val="00396E46"/>
    <w:rsid w:val="00396EC4"/>
    <w:rsid w:val="003A10C2"/>
    <w:rsid w:val="003A4B67"/>
    <w:rsid w:val="003B7A4B"/>
    <w:rsid w:val="003C6B7F"/>
    <w:rsid w:val="003C7518"/>
    <w:rsid w:val="003D2285"/>
    <w:rsid w:val="003E42E0"/>
    <w:rsid w:val="003F2C53"/>
    <w:rsid w:val="00421E02"/>
    <w:rsid w:val="004310CD"/>
    <w:rsid w:val="00441BBB"/>
    <w:rsid w:val="0044673D"/>
    <w:rsid w:val="00473EA2"/>
    <w:rsid w:val="00476C1D"/>
    <w:rsid w:val="004A0987"/>
    <w:rsid w:val="004F1CB9"/>
    <w:rsid w:val="004F6C47"/>
    <w:rsid w:val="00507C04"/>
    <w:rsid w:val="0051746C"/>
    <w:rsid w:val="00525066"/>
    <w:rsid w:val="00552ACF"/>
    <w:rsid w:val="005614C5"/>
    <w:rsid w:val="00584F38"/>
    <w:rsid w:val="005852C6"/>
    <w:rsid w:val="005B0834"/>
    <w:rsid w:val="005C0749"/>
    <w:rsid w:val="005F5DB7"/>
    <w:rsid w:val="0060378D"/>
    <w:rsid w:val="00630E6C"/>
    <w:rsid w:val="00644E58"/>
    <w:rsid w:val="00651DEF"/>
    <w:rsid w:val="00652A9F"/>
    <w:rsid w:val="00665706"/>
    <w:rsid w:val="00666A90"/>
    <w:rsid w:val="006804CD"/>
    <w:rsid w:val="00684A07"/>
    <w:rsid w:val="006970EC"/>
    <w:rsid w:val="006B47F9"/>
    <w:rsid w:val="006B4A73"/>
    <w:rsid w:val="006C654D"/>
    <w:rsid w:val="006E250A"/>
    <w:rsid w:val="0070052F"/>
    <w:rsid w:val="00721447"/>
    <w:rsid w:val="007214D2"/>
    <w:rsid w:val="007447B9"/>
    <w:rsid w:val="00746B33"/>
    <w:rsid w:val="00751685"/>
    <w:rsid w:val="00764BF8"/>
    <w:rsid w:val="0077025E"/>
    <w:rsid w:val="00780EB3"/>
    <w:rsid w:val="007865C6"/>
    <w:rsid w:val="0079001F"/>
    <w:rsid w:val="007A5A7E"/>
    <w:rsid w:val="007A7074"/>
    <w:rsid w:val="007C27B5"/>
    <w:rsid w:val="007C55F5"/>
    <w:rsid w:val="007D061F"/>
    <w:rsid w:val="00813BBE"/>
    <w:rsid w:val="00854E6B"/>
    <w:rsid w:val="008553BC"/>
    <w:rsid w:val="00857B1B"/>
    <w:rsid w:val="0087218E"/>
    <w:rsid w:val="008815BC"/>
    <w:rsid w:val="00894773"/>
    <w:rsid w:val="00894EAA"/>
    <w:rsid w:val="008969FD"/>
    <w:rsid w:val="008C3C9E"/>
    <w:rsid w:val="008D584F"/>
    <w:rsid w:val="008D7BCC"/>
    <w:rsid w:val="008F1760"/>
    <w:rsid w:val="00905430"/>
    <w:rsid w:val="009125BE"/>
    <w:rsid w:val="009176C5"/>
    <w:rsid w:val="00926C8D"/>
    <w:rsid w:val="00930644"/>
    <w:rsid w:val="00934608"/>
    <w:rsid w:val="00944C59"/>
    <w:rsid w:val="009A42E5"/>
    <w:rsid w:val="009A6763"/>
    <w:rsid w:val="009A71AB"/>
    <w:rsid w:val="009B06FE"/>
    <w:rsid w:val="009B423B"/>
    <w:rsid w:val="009D1358"/>
    <w:rsid w:val="009D665D"/>
    <w:rsid w:val="009E3AA5"/>
    <w:rsid w:val="009E6CAA"/>
    <w:rsid w:val="00A03A17"/>
    <w:rsid w:val="00A139EB"/>
    <w:rsid w:val="00A53B09"/>
    <w:rsid w:val="00A67A92"/>
    <w:rsid w:val="00A720D1"/>
    <w:rsid w:val="00A81204"/>
    <w:rsid w:val="00A820C3"/>
    <w:rsid w:val="00AA419A"/>
    <w:rsid w:val="00AB1CB6"/>
    <w:rsid w:val="00AF5FBE"/>
    <w:rsid w:val="00B01D58"/>
    <w:rsid w:val="00B2501C"/>
    <w:rsid w:val="00B261E9"/>
    <w:rsid w:val="00B33260"/>
    <w:rsid w:val="00B45C8F"/>
    <w:rsid w:val="00B503B0"/>
    <w:rsid w:val="00B77C3F"/>
    <w:rsid w:val="00B87AA6"/>
    <w:rsid w:val="00B87F3D"/>
    <w:rsid w:val="00BB09FA"/>
    <w:rsid w:val="00BC0E57"/>
    <w:rsid w:val="00BD4CA7"/>
    <w:rsid w:val="00BD6C93"/>
    <w:rsid w:val="00BD7AF6"/>
    <w:rsid w:val="00C21E69"/>
    <w:rsid w:val="00C376ED"/>
    <w:rsid w:val="00C53417"/>
    <w:rsid w:val="00C845E7"/>
    <w:rsid w:val="00CA26A1"/>
    <w:rsid w:val="00CC0011"/>
    <w:rsid w:val="00D032AD"/>
    <w:rsid w:val="00D2112F"/>
    <w:rsid w:val="00D71B12"/>
    <w:rsid w:val="00DC64B4"/>
    <w:rsid w:val="00DF59AB"/>
    <w:rsid w:val="00E102A4"/>
    <w:rsid w:val="00E31BD0"/>
    <w:rsid w:val="00E41A45"/>
    <w:rsid w:val="00E56093"/>
    <w:rsid w:val="00E565E9"/>
    <w:rsid w:val="00EA1887"/>
    <w:rsid w:val="00EB427F"/>
    <w:rsid w:val="00EC0AEB"/>
    <w:rsid w:val="00EE0768"/>
    <w:rsid w:val="00EF28E4"/>
    <w:rsid w:val="00EF3BAD"/>
    <w:rsid w:val="00EF7C11"/>
    <w:rsid w:val="00F0151F"/>
    <w:rsid w:val="00F547A5"/>
    <w:rsid w:val="00F60DED"/>
    <w:rsid w:val="00F61D6E"/>
    <w:rsid w:val="00F87512"/>
    <w:rsid w:val="00FC75C5"/>
    <w:rsid w:val="00FF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A909"/>
  <w15:chartTrackingRefBased/>
  <w15:docId w15:val="{4D2A8C94-CCAF-483C-A38B-2DF40EB1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DB"/>
    <w:pPr>
      <w:spacing w:after="200" w:line="276" w:lineRule="auto"/>
    </w:pPr>
  </w:style>
  <w:style w:type="paragraph" w:styleId="Heading1">
    <w:name w:val="heading 1"/>
    <w:basedOn w:val="ListParagraph"/>
    <w:link w:val="Heading1Char"/>
    <w:uiPriority w:val="9"/>
    <w:qFormat/>
    <w:rsid w:val="00006CDB"/>
    <w:pPr>
      <w:numPr>
        <w:numId w:val="1"/>
      </w:numPr>
      <w:outlineLvl w:val="0"/>
    </w:pPr>
    <w:rPr>
      <w:rFonts w:ascii="FS Jack" w:hAnsi="FS Jack"/>
      <w:b/>
      <w:bCs/>
      <w:sz w:val="20"/>
      <w:szCs w:val="20"/>
    </w:rPr>
  </w:style>
  <w:style w:type="paragraph" w:styleId="Heading2">
    <w:name w:val="heading 2"/>
    <w:basedOn w:val="Normal"/>
    <w:next w:val="Normal"/>
    <w:link w:val="Heading2Char"/>
    <w:uiPriority w:val="9"/>
    <w:unhideWhenUsed/>
    <w:qFormat/>
    <w:rsid w:val="00006CDB"/>
    <w:pPr>
      <w:spacing w:before="120" w:after="120"/>
      <w:outlineLvl w:val="1"/>
    </w:pPr>
    <w:rPr>
      <w:rFonts w:ascii="FS Jack" w:hAnsi="FS Jac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CDB"/>
    <w:rPr>
      <w:rFonts w:ascii="FS Jack" w:hAnsi="FS Jack"/>
      <w:b/>
      <w:bCs/>
      <w:sz w:val="20"/>
      <w:szCs w:val="20"/>
    </w:rPr>
  </w:style>
  <w:style w:type="character" w:customStyle="1" w:styleId="Heading2Char">
    <w:name w:val="Heading 2 Char"/>
    <w:basedOn w:val="DefaultParagraphFont"/>
    <w:link w:val="Heading2"/>
    <w:uiPriority w:val="9"/>
    <w:rsid w:val="00006CDB"/>
    <w:rPr>
      <w:rFonts w:ascii="FS Jack" w:hAnsi="FS Jack"/>
      <w:sz w:val="20"/>
      <w:szCs w:val="20"/>
    </w:rPr>
  </w:style>
  <w:style w:type="paragraph" w:styleId="ListParagraph">
    <w:name w:val="List Paragraph"/>
    <w:basedOn w:val="Normal"/>
    <w:uiPriority w:val="34"/>
    <w:qFormat/>
    <w:rsid w:val="00006CDB"/>
    <w:pPr>
      <w:ind w:left="720"/>
      <w:contextualSpacing/>
    </w:pPr>
  </w:style>
  <w:style w:type="paragraph" w:styleId="BodyText">
    <w:name w:val="Body Text"/>
    <w:basedOn w:val="Normal"/>
    <w:link w:val="BodyTextChar"/>
    <w:uiPriority w:val="1"/>
    <w:qFormat/>
    <w:rsid w:val="00006CDB"/>
    <w:pPr>
      <w:widowControl w:val="0"/>
      <w:autoSpaceDE w:val="0"/>
      <w:autoSpaceDN w:val="0"/>
      <w:spacing w:before="111" w:after="0" w:line="240" w:lineRule="auto"/>
    </w:pPr>
    <w:rPr>
      <w:rFonts w:ascii="FS Jack Light" w:eastAsia="FS Jack Light" w:hAnsi="FS Jack Light" w:cs="FS Jack Light"/>
      <w:sz w:val="19"/>
      <w:szCs w:val="19"/>
      <w:lang w:val="en-US"/>
    </w:rPr>
  </w:style>
  <w:style w:type="character" w:customStyle="1" w:styleId="BodyTextChar">
    <w:name w:val="Body Text Char"/>
    <w:basedOn w:val="DefaultParagraphFont"/>
    <w:link w:val="BodyText"/>
    <w:uiPriority w:val="1"/>
    <w:rsid w:val="00006CDB"/>
    <w:rPr>
      <w:rFonts w:ascii="FS Jack Light" w:eastAsia="FS Jack Light" w:hAnsi="FS Jack Light" w:cs="FS Jack Light"/>
      <w:sz w:val="19"/>
      <w:szCs w:val="19"/>
      <w:lang w:val="en-US"/>
    </w:rPr>
  </w:style>
  <w:style w:type="paragraph" w:styleId="CommentText">
    <w:name w:val="annotation text"/>
    <w:basedOn w:val="Normal"/>
    <w:link w:val="CommentTextChar"/>
    <w:uiPriority w:val="99"/>
    <w:unhideWhenUsed/>
    <w:rsid w:val="00006CDB"/>
    <w:pPr>
      <w:spacing w:line="240" w:lineRule="auto"/>
    </w:pPr>
    <w:rPr>
      <w:sz w:val="20"/>
      <w:szCs w:val="20"/>
    </w:rPr>
  </w:style>
  <w:style w:type="character" w:customStyle="1" w:styleId="CommentTextChar">
    <w:name w:val="Comment Text Char"/>
    <w:basedOn w:val="DefaultParagraphFont"/>
    <w:link w:val="CommentText"/>
    <w:uiPriority w:val="99"/>
    <w:rsid w:val="00006CDB"/>
    <w:rPr>
      <w:sz w:val="20"/>
      <w:szCs w:val="20"/>
    </w:rPr>
  </w:style>
  <w:style w:type="character" w:styleId="CommentReference">
    <w:name w:val="annotation reference"/>
    <w:basedOn w:val="DefaultParagraphFont"/>
    <w:uiPriority w:val="99"/>
    <w:semiHidden/>
    <w:unhideWhenUsed/>
    <w:rsid w:val="00006CDB"/>
    <w:rPr>
      <w:sz w:val="16"/>
      <w:szCs w:val="16"/>
    </w:rPr>
  </w:style>
  <w:style w:type="table" w:styleId="TableGrid">
    <w:name w:val="Table Grid"/>
    <w:basedOn w:val="TableNormal"/>
    <w:uiPriority w:val="39"/>
    <w:rsid w:val="0000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CDB"/>
  </w:style>
  <w:style w:type="paragraph" w:styleId="Footer">
    <w:name w:val="footer"/>
    <w:basedOn w:val="Normal"/>
    <w:link w:val="FooterChar"/>
    <w:uiPriority w:val="99"/>
    <w:unhideWhenUsed/>
    <w:rsid w:val="0000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CDB"/>
  </w:style>
  <w:style w:type="paragraph" w:customStyle="1" w:styleId="ng-scope">
    <w:name w:val="ng-scope"/>
    <w:basedOn w:val="Normal"/>
    <w:rsid w:val="00006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6CDB"/>
    <w:rPr>
      <w:color w:val="0563C1" w:themeColor="hyperlink"/>
      <w:u w:val="single"/>
    </w:rPr>
  </w:style>
  <w:style w:type="character" w:styleId="UnresolvedMention">
    <w:name w:val="Unresolved Mention"/>
    <w:basedOn w:val="DefaultParagraphFont"/>
    <w:uiPriority w:val="99"/>
    <w:semiHidden/>
    <w:unhideWhenUsed/>
    <w:rsid w:val="00006CDB"/>
    <w:rPr>
      <w:color w:val="605E5C"/>
      <w:shd w:val="clear" w:color="auto" w:fill="E1DFDD"/>
    </w:rPr>
  </w:style>
  <w:style w:type="paragraph" w:customStyle="1" w:styleId="Default">
    <w:name w:val="Default"/>
    <w:rsid w:val="00006CDB"/>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06CDB"/>
    <w:rPr>
      <w:b/>
      <w:bCs/>
    </w:rPr>
  </w:style>
  <w:style w:type="character" w:customStyle="1" w:styleId="CommentSubjectChar">
    <w:name w:val="Comment Subject Char"/>
    <w:basedOn w:val="CommentTextChar"/>
    <w:link w:val="CommentSubject"/>
    <w:uiPriority w:val="99"/>
    <w:semiHidden/>
    <w:rsid w:val="00006CDB"/>
    <w:rPr>
      <w:b/>
      <w:bCs/>
      <w:sz w:val="20"/>
      <w:szCs w:val="20"/>
    </w:rPr>
  </w:style>
  <w:style w:type="paragraph" w:styleId="TOCHeading">
    <w:name w:val="TOC Heading"/>
    <w:basedOn w:val="Heading1"/>
    <w:next w:val="Normal"/>
    <w:uiPriority w:val="39"/>
    <w:unhideWhenUsed/>
    <w:qFormat/>
    <w:rsid w:val="00006CDB"/>
    <w:pPr>
      <w:keepNext/>
      <w:keepLines/>
      <w:numPr>
        <w:numId w:val="0"/>
      </w:numPr>
      <w:spacing w:before="240" w:after="0" w:line="259" w:lineRule="auto"/>
      <w:contextualSpacing w:val="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006CDB"/>
    <w:pPr>
      <w:spacing w:after="100"/>
    </w:pPr>
  </w:style>
  <w:style w:type="paragraph" w:styleId="TOC2">
    <w:name w:val="toc 2"/>
    <w:basedOn w:val="Normal"/>
    <w:next w:val="Normal"/>
    <w:autoRedefine/>
    <w:uiPriority w:val="39"/>
    <w:unhideWhenUsed/>
    <w:rsid w:val="00006CDB"/>
    <w:pPr>
      <w:spacing w:after="100"/>
      <w:ind w:left="220"/>
    </w:pPr>
  </w:style>
  <w:style w:type="table" w:customStyle="1" w:styleId="TableGrid1">
    <w:name w:val="Table Grid1"/>
    <w:basedOn w:val="TableNormal"/>
    <w:next w:val="TableGrid"/>
    <w:uiPriority w:val="59"/>
    <w:rsid w:val="0000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6CDB"/>
    <w:pPr>
      <w:widowControl w:val="0"/>
      <w:autoSpaceDE w:val="0"/>
      <w:autoSpaceDN w:val="0"/>
      <w:spacing w:before="25" w:after="0" w:line="240" w:lineRule="auto"/>
      <w:ind w:left="51"/>
    </w:pPr>
    <w:rPr>
      <w:rFonts w:ascii="FS Jack Light" w:eastAsia="FS Jack Light" w:hAnsi="FS Jack Light" w:cs="FS Jack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91fec3fd9aa8ac3fdbb5b77ee29a554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c86011a9238335f5fd08f852846ee1a6"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91dc5e-5e44-4a0d-8605-44341ef0acaf}"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2D5A4-3684-41EF-A17F-9F1DB941B355}">
  <ds:schemaRefs>
    <ds:schemaRef ds:uri="http://schemas.openxmlformats.org/officeDocument/2006/bibliography"/>
  </ds:schemaRefs>
</ds:datastoreItem>
</file>

<file path=customXml/itemProps2.xml><?xml version="1.0" encoding="utf-8"?>
<ds:datastoreItem xmlns:ds="http://schemas.openxmlformats.org/officeDocument/2006/customXml" ds:itemID="{9E740E0A-953A-40C0-A835-22266E57D05B}"/>
</file>

<file path=customXml/itemProps3.xml><?xml version="1.0" encoding="utf-8"?>
<ds:datastoreItem xmlns:ds="http://schemas.openxmlformats.org/officeDocument/2006/customXml" ds:itemID="{0ADBBA86-CEF2-4286-8FE6-A54C1822011F}"/>
</file>

<file path=docProps/app.xml><?xml version="1.0" encoding="utf-8"?>
<Properties xmlns="http://schemas.openxmlformats.org/officeDocument/2006/extended-properties" xmlns:vt="http://schemas.openxmlformats.org/officeDocument/2006/docPropsVTypes">
  <Template>Normal</Template>
  <TotalTime>11</TotalTime>
  <Pages>3</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Faulkner</dc:creator>
  <cp:keywords/>
  <dc:description/>
  <cp:lastModifiedBy>Nathan Batchelor</cp:lastModifiedBy>
  <cp:revision>10</cp:revision>
  <cp:lastPrinted>2023-03-24T13:23:00Z</cp:lastPrinted>
  <dcterms:created xsi:type="dcterms:W3CDTF">2023-04-05T08:25:00Z</dcterms:created>
  <dcterms:modified xsi:type="dcterms:W3CDTF">2023-04-21T15:27:00Z</dcterms:modified>
</cp:coreProperties>
</file>